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jc w:val="center"/>
        <w:textAlignment w:val="auto"/>
        <w:outlineLvl w:val="9"/>
        <w:rPr>
          <w:rFonts w:hint="eastAsia" w:ascii="宋体" w:hAnsi="宋体" w:cs="宋体"/>
          <w:b/>
          <w:bCs w:val="0"/>
          <w:spacing w:val="0"/>
          <w:sz w:val="36"/>
          <w:szCs w:val="36"/>
          <w:lang w:eastAsia="zh-CN"/>
        </w:rPr>
      </w:pPr>
      <w:bookmarkStart w:id="0" w:name="_GoBack"/>
      <w:bookmarkEnd w:id="0"/>
      <w:r>
        <w:rPr>
          <w:rFonts w:hint="eastAsia" w:ascii="宋体" w:hAnsi="宋体" w:cs="宋体"/>
          <w:b/>
          <w:bCs w:val="0"/>
          <w:spacing w:val="0"/>
          <w:sz w:val="36"/>
          <w:szCs w:val="36"/>
          <w:lang w:eastAsia="zh-CN"/>
        </w:rPr>
        <w:t>省道路运输局党委领导班子及其成员</w:t>
      </w:r>
    </w:p>
    <w:p>
      <w:pPr>
        <w:widowControl w:val="0"/>
        <w:wordWrap/>
        <w:adjustRightInd/>
        <w:snapToGrid/>
        <w:spacing w:before="0" w:after="0" w:line="560" w:lineRule="exact"/>
        <w:ind w:left="0" w:leftChars="0" w:right="0"/>
        <w:jc w:val="center"/>
        <w:textAlignment w:val="auto"/>
        <w:outlineLvl w:val="9"/>
        <w:rPr>
          <w:rFonts w:hint="eastAsia" w:ascii="宋体" w:hAnsi="宋体" w:eastAsia="宋体" w:cs="宋体"/>
          <w:b/>
          <w:bCs w:val="0"/>
          <w:spacing w:val="0"/>
          <w:sz w:val="36"/>
          <w:szCs w:val="36"/>
        </w:rPr>
      </w:pPr>
      <w:r>
        <w:rPr>
          <w:rFonts w:hint="eastAsia" w:ascii="宋体" w:hAnsi="宋体" w:cs="宋体"/>
          <w:b/>
          <w:bCs w:val="0"/>
          <w:spacing w:val="0"/>
          <w:sz w:val="36"/>
          <w:szCs w:val="36"/>
          <w:lang w:eastAsia="zh-CN"/>
        </w:rPr>
        <w:t>党史学习教育专题</w:t>
      </w:r>
      <w:r>
        <w:rPr>
          <w:rFonts w:hint="eastAsia" w:ascii="宋体" w:hAnsi="宋体" w:eastAsia="宋体" w:cs="宋体"/>
          <w:b/>
          <w:bCs w:val="0"/>
          <w:spacing w:val="0"/>
          <w:sz w:val="36"/>
          <w:szCs w:val="36"/>
        </w:rPr>
        <w:t>民主生活会征求意见表</w:t>
      </w:r>
    </w:p>
    <w:p>
      <w:pPr>
        <w:widowControl w:val="0"/>
        <w:wordWrap/>
        <w:adjustRightInd/>
        <w:snapToGrid/>
        <w:spacing w:before="0" w:after="0" w:line="300" w:lineRule="exact"/>
        <w:ind w:left="0" w:leftChars="0" w:right="0" w:firstLine="0" w:firstLineChars="0"/>
        <w:jc w:val="center"/>
        <w:textAlignment w:val="auto"/>
        <w:outlineLvl w:val="9"/>
        <w:rPr>
          <w:rFonts w:hint="eastAsia" w:ascii="宋体" w:hAnsi="宋体" w:eastAsia="宋体" w:cs="宋体"/>
          <w:b/>
          <w:bCs w:val="0"/>
          <w:spacing w:val="-3"/>
          <w:sz w:val="44"/>
          <w:szCs w:val="44"/>
        </w:rPr>
      </w:pPr>
    </w:p>
    <w:p>
      <w:pPr>
        <w:widowControl w:val="0"/>
        <w:wordWrap/>
        <w:adjustRightInd/>
        <w:snapToGrid/>
        <w:spacing w:before="0" w:after="0" w:line="520" w:lineRule="exact"/>
        <w:ind w:left="0" w:leftChars="0" w:right="0" w:firstLine="0" w:firstLineChars="0"/>
        <w:textAlignment w:val="auto"/>
        <w:outlineLvl w:val="9"/>
        <w:rPr>
          <w:rFonts w:hint="eastAsia" w:ascii="仿宋" w:eastAsia="仿宋"/>
          <w:sz w:val="28"/>
          <w:szCs w:val="28"/>
        </w:rPr>
      </w:pPr>
      <w:r>
        <w:rPr>
          <w:rFonts w:hint="eastAsia" w:ascii="仿宋" w:eastAsia="仿宋"/>
          <w:sz w:val="28"/>
          <w:szCs w:val="28"/>
          <w:lang w:val="en-US" w:eastAsia="zh-CN"/>
        </w:rPr>
        <w:t xml:space="preserve">  </w:t>
      </w:r>
      <w:r>
        <w:rPr>
          <w:rFonts w:hint="eastAsia" w:ascii="仿宋" w:eastAsia="仿宋"/>
          <w:sz w:val="28"/>
          <w:szCs w:val="28"/>
        </w:rPr>
        <w:t>单位（盖章）：　　　　　　　　　　　　　　</w:t>
      </w:r>
      <w:r>
        <w:rPr>
          <w:rFonts w:hint="eastAsia" w:ascii="仿宋" w:eastAsia="仿宋"/>
          <w:sz w:val="28"/>
          <w:szCs w:val="28"/>
          <w:lang w:val="en-US" w:eastAsia="zh-CN"/>
        </w:rPr>
        <w:t xml:space="preserve">                       </w:t>
      </w:r>
      <w:r>
        <w:rPr>
          <w:rFonts w:hint="eastAsia" w:ascii="仿宋" w:eastAsia="仿宋"/>
          <w:sz w:val="28"/>
          <w:szCs w:val="28"/>
        </w:rPr>
        <w:t>时间：</w:t>
      </w:r>
      <w:r>
        <w:rPr>
          <w:rFonts w:hint="eastAsia" w:ascii="仿宋" w:eastAsia="仿宋"/>
          <w:sz w:val="28"/>
          <w:szCs w:val="28"/>
          <w:lang w:val="en-US" w:eastAsia="zh-CN"/>
        </w:rPr>
        <w:t>2022</w:t>
      </w:r>
      <w:r>
        <w:rPr>
          <w:rFonts w:hint="eastAsia" w:ascii="仿宋" w:eastAsia="仿宋"/>
          <w:sz w:val="28"/>
          <w:szCs w:val="28"/>
        </w:rPr>
        <w:t>年</w:t>
      </w:r>
      <w:r>
        <w:rPr>
          <w:rFonts w:hint="eastAsia" w:ascii="仿宋" w:eastAsia="仿宋"/>
          <w:sz w:val="28"/>
          <w:szCs w:val="28"/>
          <w:lang w:val="en-US" w:eastAsia="zh-CN"/>
        </w:rPr>
        <w:t>2</w:t>
      </w:r>
      <w:r>
        <w:rPr>
          <w:rFonts w:hint="eastAsia" w:ascii="仿宋" w:eastAsia="仿宋"/>
          <w:sz w:val="28"/>
          <w:szCs w:val="28"/>
        </w:rPr>
        <w:t>月</w:t>
      </w:r>
      <w:r>
        <w:rPr>
          <w:rFonts w:hint="eastAsia" w:ascii="仿宋" w:eastAsia="仿宋"/>
          <w:sz w:val="28"/>
          <w:szCs w:val="28"/>
          <w:lang w:val="en-US" w:eastAsia="zh-CN"/>
        </w:rPr>
        <w:t>14</w:t>
      </w:r>
      <w:r>
        <w:rPr>
          <w:rFonts w:hint="eastAsia" w:ascii="仿宋" w:eastAsia="仿宋"/>
          <w:sz w:val="28"/>
          <w:szCs w:val="28"/>
        </w:rPr>
        <w:t>日</w:t>
      </w:r>
    </w:p>
    <w:tbl>
      <w:tblPr>
        <w:tblW w:w="12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6"/>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396" w:type="dxa"/>
            <w:tcBorders>
              <w:tl2br w:val="nil"/>
              <w:tr2bl w:val="nil"/>
            </w:tcBorders>
            <w:vAlign w:val="center"/>
          </w:tcPr>
          <w:p>
            <w:pPr>
              <w:adjustRightInd w:val="0"/>
              <w:snapToGrid w:val="0"/>
              <w:spacing w:line="560" w:lineRule="exact"/>
              <w:ind w:left="0"/>
              <w:jc w:val="center"/>
              <w:rPr>
                <w:rFonts w:hint="eastAsia" w:ascii="黑体" w:eastAsia="黑体" w:cs="仿宋"/>
                <w:sz w:val="32"/>
                <w:szCs w:val="32"/>
                <w:lang w:bidi="ar-SA"/>
              </w:rPr>
            </w:pPr>
            <w:r>
              <w:rPr>
                <w:rFonts w:hint="eastAsia" w:ascii="黑体" w:eastAsia="黑体" w:cs="仿宋"/>
                <w:sz w:val="32"/>
                <w:szCs w:val="32"/>
                <w:lang w:eastAsia="zh-CN" w:bidi="ar-SA"/>
              </w:rPr>
              <w:t>内</w:t>
            </w:r>
            <w:r>
              <w:rPr>
                <w:rFonts w:hint="eastAsia" w:ascii="黑体" w:eastAsia="黑体" w:cs="仿宋"/>
                <w:sz w:val="32"/>
                <w:szCs w:val="32"/>
                <w:lang w:val="en-US" w:eastAsia="zh-CN" w:bidi="ar-SA"/>
              </w:rPr>
              <w:t xml:space="preserve">       </w:t>
            </w:r>
            <w:r>
              <w:rPr>
                <w:rFonts w:hint="eastAsia" w:ascii="黑体" w:eastAsia="黑体" w:cs="仿宋"/>
                <w:sz w:val="32"/>
                <w:szCs w:val="32"/>
                <w:lang w:eastAsia="zh-CN" w:bidi="ar-SA"/>
              </w:rPr>
              <w:t>容</w:t>
            </w:r>
          </w:p>
        </w:tc>
        <w:tc>
          <w:tcPr>
            <w:tcW w:w="5310" w:type="dxa"/>
            <w:tcBorders>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黑体" w:eastAsia="黑体"/>
                <w:sz w:val="32"/>
                <w:szCs w:val="32"/>
              </w:rPr>
            </w:pPr>
            <w:r>
              <w:rPr>
                <w:rFonts w:hint="eastAsia" w:ascii="黑体" w:eastAsia="黑体"/>
                <w:sz w:val="32"/>
                <w:szCs w:val="32"/>
              </w:rPr>
              <w:t>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jc w:val="center"/>
        </w:trPr>
        <w:tc>
          <w:tcPr>
            <w:tcW w:w="7396" w:type="dxa"/>
            <w:tcBorders>
              <w:tl2br w:val="nil"/>
              <w:tr2bl w:val="nil"/>
            </w:tcBorders>
            <w:vAlign w:val="center"/>
          </w:tcPr>
          <w:p>
            <w:pPr>
              <w:widowControl w:val="0"/>
              <w:numPr>
                <w:numId w:val="0"/>
              </w:numPr>
              <w:wordWrap/>
              <w:adjustRightInd w:val="0"/>
              <w:snapToGrid w:val="0"/>
              <w:spacing w:line="240" w:lineRule="auto"/>
              <w:ind w:firstLine="482" w:firstLineChars="200"/>
              <w:jc w:val="both"/>
              <w:textAlignment w:val="auto"/>
              <w:rPr>
                <w:rFonts w:hint="eastAsia" w:ascii="仿宋" w:eastAsia="仿宋" w:cs="仿宋"/>
                <w:b w:val="0"/>
                <w:bCs w:val="0"/>
                <w:sz w:val="24"/>
                <w:szCs w:val="24"/>
                <w:lang w:bidi="ar-SA"/>
              </w:rPr>
            </w:pPr>
            <w:r>
              <w:rPr>
                <w:rFonts w:hint="eastAsia" w:ascii="仿宋" w:eastAsia="仿宋" w:cs="仿宋"/>
                <w:b w:val="0"/>
                <w:bCs w:val="0"/>
                <w:sz w:val="24"/>
                <w:szCs w:val="24"/>
                <w:lang w:bidi="ar-SA"/>
              </w:rPr>
              <w:t>1.对</w:t>
            </w:r>
            <w:r>
              <w:rPr>
                <w:rFonts w:hint="eastAsia" w:ascii="仿宋" w:eastAsia="仿宋" w:cs="仿宋"/>
                <w:b w:val="0"/>
                <w:bCs w:val="0"/>
                <w:sz w:val="24"/>
                <w:szCs w:val="24"/>
                <w:lang w:eastAsia="zh-CN" w:bidi="ar-SA"/>
              </w:rPr>
              <w:t>局党委领导班子及其成员</w:t>
            </w:r>
            <w:r>
              <w:rPr>
                <w:rFonts w:hint="eastAsia" w:ascii="仿宋" w:eastAsia="仿宋" w:cs="仿宋"/>
                <w:b w:val="0"/>
                <w:bCs w:val="0"/>
                <w:sz w:val="24"/>
                <w:szCs w:val="24"/>
                <w:lang w:val="en-US" w:eastAsia="zh-CN" w:bidi="ar-SA"/>
              </w:rPr>
              <w:t>带头深刻感悟“两个确立”的决定性意义，全面贯彻习近平新时代中国特色社会主义思想和习近平总书记关于海南工作的系列重要讲话和重要指示批示精神，学史明理、学史增信、学史崇德、学史力行，树立正确党史观，坚定信仰信念信心，增强“四个意识”、坚定“四个自信”、做到“两个维护”</w:t>
            </w:r>
            <w:r>
              <w:rPr>
                <w:rFonts w:hint="eastAsia" w:ascii="仿宋" w:eastAsia="仿宋" w:cs="仿宋"/>
                <w:b w:val="0"/>
                <w:bCs w:val="0"/>
                <w:sz w:val="24"/>
                <w:szCs w:val="24"/>
                <w:lang w:bidi="ar-SA"/>
              </w:rPr>
              <w:t>等方面的意见和建议。</w:t>
            </w:r>
          </w:p>
        </w:tc>
        <w:tc>
          <w:tcPr>
            <w:tcW w:w="5310" w:type="dxa"/>
            <w:tcBorders>
              <w:tl2br w:val="nil"/>
              <w:tr2bl w:val="nil"/>
            </w:tcBorders>
            <w:vAlign w:val="top"/>
          </w:tcPr>
          <w:p>
            <w:pPr>
              <w:pStyle w:val="5"/>
              <w:rPr>
                <w:rFonts w:hint="eastAsia" w:eastAsia="宋体"/>
                <w:b w:val="0"/>
                <w:bCs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96" w:type="dxa"/>
            <w:tcBorders>
              <w:tl2br w:val="nil"/>
              <w:tr2bl w:val="nil"/>
            </w:tcBorders>
            <w:vAlign w:val="center"/>
          </w:tcPr>
          <w:p>
            <w:pPr>
              <w:widowControl w:val="0"/>
              <w:wordWrap/>
              <w:adjustRightInd w:val="0"/>
              <w:snapToGrid w:val="0"/>
              <w:spacing w:line="240" w:lineRule="auto"/>
              <w:ind w:firstLine="482" w:firstLineChars="200"/>
              <w:jc w:val="both"/>
              <w:textAlignment w:val="auto"/>
              <w:rPr>
                <w:rFonts w:hint="eastAsia" w:ascii="仿宋" w:eastAsia="仿宋"/>
                <w:b w:val="0"/>
                <w:bCs w:val="0"/>
                <w:sz w:val="24"/>
                <w:szCs w:val="24"/>
              </w:rPr>
            </w:pPr>
            <w:r>
              <w:rPr>
                <w:rFonts w:hint="eastAsia" w:ascii="仿宋" w:eastAsia="仿宋" w:cs="仿宋"/>
                <w:b w:val="0"/>
                <w:bCs w:val="0"/>
                <w:sz w:val="24"/>
                <w:szCs w:val="24"/>
                <w:lang w:val="en-US" w:eastAsia="zh-CN" w:bidi="ar-SA"/>
              </w:rPr>
              <w:t>2.</w:t>
            </w:r>
            <w:r>
              <w:rPr>
                <w:rFonts w:hint="eastAsia" w:ascii="仿宋" w:eastAsia="仿宋" w:cs="仿宋"/>
                <w:b w:val="0"/>
                <w:bCs w:val="0"/>
                <w:sz w:val="24"/>
                <w:szCs w:val="24"/>
                <w:lang w:bidi="ar-SA"/>
              </w:rPr>
              <w:t>对</w:t>
            </w:r>
            <w:r>
              <w:rPr>
                <w:rFonts w:hint="eastAsia" w:ascii="仿宋" w:eastAsia="仿宋" w:cs="仿宋"/>
                <w:b w:val="0"/>
                <w:bCs w:val="0"/>
                <w:sz w:val="24"/>
                <w:szCs w:val="24"/>
                <w:lang w:eastAsia="zh-CN" w:bidi="ar-SA"/>
              </w:rPr>
              <w:t>局党委领导班子及其成员</w:t>
            </w:r>
            <w:r>
              <w:rPr>
                <w:rFonts w:hint="eastAsia" w:ascii="仿宋" w:eastAsia="仿宋" w:cs="仿宋"/>
                <w:b w:val="0"/>
                <w:bCs w:val="0"/>
                <w:sz w:val="24"/>
                <w:szCs w:val="24"/>
                <w:lang w:val="en-US" w:eastAsia="zh-CN" w:bidi="ar-SA"/>
              </w:rPr>
              <w:t>带头牢记我们党是什么、要干什么这个根本问题，深入贯彻新发展理念，全面融入新发展格局，注重坚持底线思维，履职尽责、担当作为，聚焦新冠肺炎疫情防控、保持经济发展、深化改革开放、维护社会稳定等工作，比学赶超，不折不扣贯彻落实党中央决策部署等方面的意见和建议。</w:t>
            </w:r>
          </w:p>
        </w:tc>
        <w:tc>
          <w:tcPr>
            <w:tcW w:w="5310" w:type="dxa"/>
            <w:tcBorders>
              <w:tl2br w:val="nil"/>
              <w:tr2bl w:val="nil"/>
            </w:tcBorders>
            <w:vAlign w:val="center"/>
          </w:tcPr>
          <w:p>
            <w:pPr>
              <w:pStyle w:val="5"/>
              <w:ind w:firstLine="640" w:firstLineChars="200"/>
              <w:jc w:val="left"/>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4" w:hRule="atLeast"/>
          <w:jc w:val="center"/>
        </w:trPr>
        <w:tc>
          <w:tcPr>
            <w:tcW w:w="7396" w:type="dxa"/>
            <w:tcBorders>
              <w:tl2br w:val="nil"/>
              <w:tr2bl w:val="nil"/>
            </w:tcBorders>
            <w:vAlign w:val="center"/>
          </w:tcPr>
          <w:p>
            <w:pPr>
              <w:adjustRightInd w:val="0"/>
              <w:snapToGrid w:val="0"/>
              <w:spacing w:line="280" w:lineRule="exact"/>
              <w:rPr>
                <w:rFonts w:hint="eastAsia" w:ascii="仿宋" w:eastAsia="仿宋" w:cs="仿宋"/>
                <w:b w:val="0"/>
                <w:bCs w:val="0"/>
                <w:sz w:val="24"/>
                <w:szCs w:val="24"/>
                <w:lang w:bidi="ar-SA"/>
              </w:rPr>
            </w:pPr>
            <w:r>
              <w:rPr>
                <w:rFonts w:hint="eastAsia" w:ascii="仿宋" w:eastAsia="仿宋" w:cs="仿宋"/>
                <w:b w:val="0"/>
                <w:bCs w:val="0"/>
                <w:sz w:val="24"/>
                <w:szCs w:val="24"/>
                <w:lang w:val="en-US" w:eastAsia="zh-CN" w:bidi="ar-SA"/>
              </w:rPr>
              <w:t xml:space="preserve">    </w:t>
            </w:r>
            <w:r>
              <w:rPr>
                <w:rFonts w:hint="eastAsia" w:ascii="仿宋" w:eastAsia="仿宋" w:cs="仿宋"/>
                <w:b w:val="0"/>
                <w:bCs w:val="0"/>
                <w:sz w:val="24"/>
                <w:szCs w:val="24"/>
                <w:lang w:bidi="ar-SA"/>
              </w:rPr>
              <w:t>3</w:t>
            </w:r>
            <w:r>
              <w:rPr>
                <w:rFonts w:hint="eastAsia" w:ascii="仿宋" w:eastAsia="仿宋" w:cs="仿宋"/>
                <w:b w:val="0"/>
                <w:bCs w:val="0"/>
                <w:sz w:val="24"/>
                <w:szCs w:val="24"/>
                <w:lang w:eastAsia="zh-CN" w:bidi="ar-SA"/>
              </w:rPr>
              <w:t>.</w:t>
            </w:r>
            <w:r>
              <w:rPr>
                <w:rFonts w:hint="eastAsia" w:ascii="仿宋" w:eastAsia="仿宋" w:cs="仿宋"/>
                <w:b w:val="0"/>
                <w:bCs w:val="0"/>
                <w:sz w:val="24"/>
                <w:szCs w:val="24"/>
                <w:lang w:bidi="ar-SA"/>
              </w:rPr>
              <w:t>对</w:t>
            </w:r>
            <w:r>
              <w:rPr>
                <w:rFonts w:hint="eastAsia" w:ascii="仿宋" w:eastAsia="仿宋" w:cs="仿宋"/>
                <w:b w:val="0"/>
                <w:bCs w:val="0"/>
                <w:sz w:val="24"/>
                <w:szCs w:val="24"/>
                <w:lang w:eastAsia="zh-CN" w:bidi="ar-SA"/>
              </w:rPr>
              <w:t>党委领导班子及其成员</w:t>
            </w:r>
            <w:r>
              <w:rPr>
                <w:rFonts w:hint="eastAsia" w:ascii="仿宋" w:eastAsia="仿宋" w:cs="仿宋"/>
                <w:b w:val="0"/>
                <w:bCs w:val="0"/>
                <w:sz w:val="24"/>
                <w:szCs w:val="24"/>
                <w:lang w:val="en-US" w:eastAsia="zh-CN" w:bidi="ar-SA"/>
              </w:rPr>
              <w:t>带头践行以人民为中心的发展思想，尊重行业群众意愿，为道路运输行业办实事解难题，持续保障和改善民生，在自由贸易港建设中扎实推动共同富裕，增强人民群众获得感幸福感安全感，确保党永远保持同人民群众的血肉联系等方面的意见和建议。</w:t>
            </w:r>
          </w:p>
        </w:tc>
        <w:tc>
          <w:tcPr>
            <w:tcW w:w="5310" w:type="dxa"/>
            <w:tcBorders>
              <w:tl2br w:val="nil"/>
              <w:tr2bl w:val="nil"/>
            </w:tcBorders>
            <w:vAlign w:val="top"/>
          </w:tcPr>
          <w:p>
            <w:pPr>
              <w:pStyle w:val="5"/>
              <w:ind w:firstLine="420" w:firstLineChars="0"/>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7396" w:type="dxa"/>
            <w:tcBorders>
              <w:tl2br w:val="nil"/>
              <w:tr2bl w:val="nil"/>
            </w:tcBorders>
            <w:vAlign w:val="center"/>
          </w:tcPr>
          <w:p>
            <w:pPr>
              <w:adjustRightInd w:val="0"/>
              <w:snapToGrid w:val="0"/>
              <w:spacing w:line="280" w:lineRule="exact"/>
              <w:ind w:left="0" w:firstLine="482" w:firstLineChars="200"/>
              <w:rPr>
                <w:rFonts w:hint="eastAsia" w:ascii="仿宋" w:eastAsia="仿宋" w:cs="仿宋"/>
                <w:b w:val="0"/>
                <w:bCs w:val="0"/>
                <w:sz w:val="24"/>
                <w:szCs w:val="24"/>
                <w:lang w:bidi="ar-SA"/>
              </w:rPr>
            </w:pPr>
            <w:r>
              <w:rPr>
                <w:rFonts w:hint="eastAsia" w:ascii="仿宋" w:eastAsia="仿宋" w:cs="仿宋"/>
                <w:b w:val="0"/>
                <w:bCs w:val="0"/>
                <w:sz w:val="24"/>
                <w:szCs w:val="24"/>
                <w:lang w:bidi="ar-SA"/>
              </w:rPr>
              <w:t>4.对</w:t>
            </w:r>
            <w:r>
              <w:rPr>
                <w:rFonts w:hint="eastAsia" w:ascii="仿宋" w:eastAsia="仿宋" w:cs="仿宋"/>
                <w:b w:val="0"/>
                <w:bCs w:val="0"/>
                <w:sz w:val="24"/>
                <w:szCs w:val="24"/>
                <w:lang w:eastAsia="zh-CN" w:bidi="ar-SA"/>
              </w:rPr>
              <w:t>局党委领导班子及其成员</w:t>
            </w:r>
            <w:r>
              <w:rPr>
                <w:rFonts w:hint="eastAsia" w:ascii="仿宋" w:eastAsia="仿宋" w:cs="仿宋"/>
                <w:b w:val="0"/>
                <w:bCs w:val="0"/>
                <w:sz w:val="24"/>
                <w:szCs w:val="24"/>
                <w:lang w:val="en-US" w:eastAsia="zh-CN" w:bidi="ar-SA"/>
              </w:rPr>
              <w:t>带头学习运用党在不同历史时期成功应对风险挑战的丰富经验，增强忧患意识，保持战略定力，提高能力本领，敢于斗争、善于斗争，做到风险防控和落实政策一体谋划、一体部署、一体推进，推动中国特色自由贸易港这项全新制度安排在海南道路运输行业顺利落地生根结果等方面的意见和建议。</w:t>
            </w:r>
          </w:p>
        </w:tc>
        <w:tc>
          <w:tcPr>
            <w:tcW w:w="5310" w:type="dxa"/>
            <w:tcBorders>
              <w:tl2br w:val="nil"/>
              <w:tr2bl w:val="nil"/>
            </w:tcBorders>
            <w:vAlign w:val="top"/>
          </w:tcPr>
          <w:p>
            <w:pPr>
              <w:pStyle w:val="5"/>
              <w:ind w:firstLine="420" w:firstLineChars="0"/>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jc w:val="center"/>
        </w:trPr>
        <w:tc>
          <w:tcPr>
            <w:tcW w:w="7396" w:type="dxa"/>
            <w:tcBorders>
              <w:tl2br w:val="nil"/>
              <w:tr2bl w:val="nil"/>
            </w:tcBorders>
            <w:vAlign w:val="center"/>
          </w:tcPr>
          <w:p>
            <w:pPr>
              <w:adjustRightInd w:val="0"/>
              <w:snapToGrid w:val="0"/>
              <w:spacing w:line="280" w:lineRule="exact"/>
              <w:ind w:left="0" w:firstLine="482" w:firstLineChars="200"/>
              <w:rPr>
                <w:rFonts w:hint="eastAsia" w:ascii="仿宋" w:eastAsia="仿宋" w:cs="仿宋"/>
                <w:b w:val="0"/>
                <w:bCs w:val="0"/>
                <w:sz w:val="24"/>
                <w:szCs w:val="24"/>
                <w:lang w:bidi="ar-SA"/>
              </w:rPr>
            </w:pPr>
            <w:r>
              <w:rPr>
                <w:rFonts w:hint="eastAsia" w:ascii="仿宋" w:eastAsia="仿宋" w:cs="仿宋"/>
                <w:b w:val="0"/>
                <w:bCs w:val="0"/>
                <w:sz w:val="24"/>
                <w:szCs w:val="24"/>
                <w:lang w:bidi="ar-SA"/>
              </w:rPr>
              <w:t>5.对</w:t>
            </w:r>
            <w:r>
              <w:rPr>
                <w:rFonts w:hint="eastAsia" w:ascii="仿宋" w:eastAsia="仿宋" w:cs="仿宋"/>
                <w:b w:val="0"/>
                <w:bCs w:val="0"/>
                <w:sz w:val="24"/>
                <w:szCs w:val="24"/>
                <w:lang w:eastAsia="zh-CN" w:bidi="ar-SA"/>
              </w:rPr>
              <w:t>局党委领导班子及其成员</w:t>
            </w:r>
            <w:r>
              <w:rPr>
                <w:rFonts w:hint="eastAsia" w:ascii="仿宋" w:eastAsia="仿宋" w:cs="仿宋"/>
                <w:b w:val="0"/>
                <w:bCs w:val="0"/>
                <w:sz w:val="24"/>
                <w:szCs w:val="24"/>
                <w:lang w:val="en-US" w:eastAsia="zh-CN" w:bidi="ar-SA"/>
              </w:rPr>
              <w:t>带头深刻汲取党史中正反两面经验，履行全面从严治党责任，旗帜鲜明讲政治，落实中央八项规定及其实施细则精神，深入推进作风整顿建设，持续用力纠“四风”、树新风，查堵点、破难题、促发展，坚决反对形式主义官僚主义，加强对“一把手”监督和领导班子监督，严肃查处领导干部违规插手干预工程建设问题，坚决同一切违规违纪违法现象作斗争。对严守党的政治纪律和政治规矩，服从组织决定，履职担当尽责等进行查摆等方面的意见和建议。</w:t>
            </w:r>
          </w:p>
        </w:tc>
        <w:tc>
          <w:tcPr>
            <w:tcW w:w="5310" w:type="dxa"/>
            <w:tcBorders>
              <w:tl2br w:val="nil"/>
              <w:tr2bl w:val="nil"/>
            </w:tcBorders>
            <w:vAlign w:val="top"/>
          </w:tcPr>
          <w:p>
            <w:pPr>
              <w:pStyle w:val="5"/>
              <w:ind w:firstLine="420" w:firstLineChars="0"/>
              <w:rPr>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jc w:val="center"/>
        </w:trPr>
        <w:tc>
          <w:tcPr>
            <w:tcW w:w="7396" w:type="dxa"/>
            <w:tcBorders>
              <w:tl2br w:val="nil"/>
              <w:tr2bl w:val="nil"/>
            </w:tcBorders>
            <w:vAlign w:val="center"/>
          </w:tcPr>
          <w:p>
            <w:pPr>
              <w:pBdr>
                <w:top w:val="none" w:color="auto" w:sz="0" w:space="0"/>
                <w:left w:val="none" w:color="auto" w:sz="0" w:space="0"/>
                <w:bottom w:val="none" w:color="auto" w:sz="0" w:space="0"/>
                <w:right w:val="none" w:color="auto" w:sz="0" w:space="0"/>
              </w:pBdr>
              <w:spacing w:line="320" w:lineRule="exact"/>
              <w:rPr>
                <w:rFonts w:hint="eastAsia" w:ascii="仿宋" w:eastAsia="仿宋"/>
                <w:b w:val="0"/>
                <w:bCs w:val="0"/>
                <w:sz w:val="24"/>
                <w:szCs w:val="24"/>
              </w:rPr>
            </w:pPr>
            <w:r>
              <w:rPr>
                <w:rFonts w:hint="eastAsia" w:ascii="仿宋" w:eastAsia="仿宋"/>
                <w:b w:val="0"/>
                <w:bCs w:val="0"/>
                <w:sz w:val="24"/>
                <w:szCs w:val="24"/>
                <w:lang w:val="en-US" w:eastAsia="zh-CN"/>
              </w:rPr>
              <w:t xml:space="preserve">    </w:t>
            </w:r>
            <w:r>
              <w:rPr>
                <w:rFonts w:hint="eastAsia" w:ascii="仿宋" w:eastAsia="仿宋"/>
                <w:b w:val="0"/>
                <w:bCs w:val="0"/>
                <w:sz w:val="24"/>
                <w:szCs w:val="24"/>
              </w:rPr>
              <w:t>6.</w:t>
            </w:r>
            <w:r>
              <w:rPr>
                <w:rFonts w:hint="eastAsia" w:ascii="仿宋" w:eastAsia="仿宋"/>
                <w:b w:val="0"/>
                <w:bCs w:val="0"/>
                <w:sz w:val="24"/>
                <w:szCs w:val="24"/>
                <w:lang w:eastAsia="zh-CN"/>
              </w:rPr>
              <w:t>其它方面的</w:t>
            </w:r>
            <w:r>
              <w:rPr>
                <w:rFonts w:hint="eastAsia" w:ascii="仿宋" w:eastAsia="仿宋"/>
                <w:b w:val="0"/>
                <w:bCs w:val="0"/>
                <w:sz w:val="24"/>
                <w:szCs w:val="24"/>
              </w:rPr>
              <w:t>意见和建议</w:t>
            </w:r>
            <w:r>
              <w:rPr>
                <w:rFonts w:hint="eastAsia" w:ascii="仿宋" w:eastAsia="仿宋"/>
                <w:b w:val="0"/>
                <w:bCs w:val="0"/>
                <w:sz w:val="24"/>
                <w:szCs w:val="24"/>
                <w:lang w:eastAsia="zh-CN"/>
              </w:rPr>
              <w:t>。</w:t>
            </w:r>
          </w:p>
        </w:tc>
        <w:tc>
          <w:tcPr>
            <w:tcW w:w="5310" w:type="dxa"/>
            <w:tcBorders>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eastAsia="宋体"/>
                <w:b w:val="0"/>
                <w:bCs w:val="0"/>
                <w:sz w:val="32"/>
                <w:szCs w:val="32"/>
                <w:lang w:eastAsia="zh-CN"/>
              </w:rPr>
            </w:pPr>
          </w:p>
        </w:tc>
      </w:tr>
    </w:tbl>
    <w:p>
      <w:pPr>
        <w:widowControl w:val="0"/>
        <w:wordWrap/>
        <w:adjustRightInd/>
        <w:snapToGrid/>
        <w:spacing w:before="0" w:after="0" w:line="240" w:lineRule="auto"/>
        <w:ind w:right="0"/>
        <w:jc w:val="both"/>
        <w:textAlignment w:val="auto"/>
        <w:outlineLvl w:val="9"/>
        <w:rPr>
          <w:rFonts w:ascii="宋体" w:hAnsi="宋体"/>
          <w:b/>
          <w:sz w:val="28"/>
          <w:szCs w:val="28"/>
        </w:rPr>
      </w:pPr>
      <w:r>
        <w:rPr>
          <w:rFonts w:hint="eastAsia" w:ascii="仿宋" w:eastAsia="仿宋"/>
          <w:b w:val="0"/>
          <w:bCs w:val="0"/>
          <w:sz w:val="24"/>
          <w:szCs w:val="24"/>
        </w:rPr>
        <w:t xml:space="preserve">注：可另附页  </w:t>
      </w:r>
    </w:p>
    <w:p>
      <w:pPr>
        <w:spacing w:line="380" w:lineRule="exact"/>
        <w:rPr>
          <w:rFonts w:ascii="仿宋_GB2312" w:eastAsia="仿宋_GB2312"/>
          <w:sz w:val="28"/>
          <w:szCs w:val="30"/>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474" w:right="2098" w:bottom="1474" w:left="1531"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link w:val="6"/>
    <w:semiHidden/>
    <w:unhideWhenUsed/>
    <w:uiPriority w:val="0"/>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rFonts w:ascii="仿宋" w:hAnsi="仿宋" w:eastAsia="仿宋" w:cs="宋体"/>
      <w:kern w:val="0"/>
      <w:sz w:val="32"/>
      <w:szCs w:val="32"/>
    </w:rPr>
  </w:style>
  <w:style w:type="character" w:customStyle="1" w:styleId="6">
    <w:name w:val="页眉 Char"/>
    <w:basedOn w:val="4"/>
    <w:link w:val="3"/>
    <w:semiHidden/>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jtt</Company>
  <Pages>1</Pages>
  <Words>368</Words>
  <Characters>73</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2021-01-27T03:05:00Z</dcterms:created>
  <dc:creator>王志斌</dc:creator>
  <cp:lastModifiedBy>运输局收发员</cp:lastModifiedBy>
  <dcterms:modified xsi:type="dcterms:W3CDTF">2022-02-15T07:25:43Z</dcterms:modified>
  <dc:title>省交通运输厅党组班子及其成员2020年度民主生活会征求意见表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