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附件2</w:t>
      </w:r>
    </w:p>
    <w:p>
      <w:pPr>
        <w:widowControl w:val="0"/>
        <w:wordWrap/>
        <w:adjustRightInd/>
        <w:snapToGrid/>
        <w:spacing w:before="0" w:after="0" w:line="460" w:lineRule="exact"/>
        <w:ind w:left="0" w:leftChars="0" w:right="0" w:firstLine="0" w:firstLineChars="0"/>
        <w:jc w:val="center"/>
        <w:textAlignment w:val="auto"/>
        <w:outlineLvl w:val="9"/>
        <w:rPr>
          <w:rFonts w:hint="eastAsia" w:ascii="仿宋_GB2312" w:eastAsia="仿宋_GB2312"/>
          <w:sz w:val="44"/>
          <w:szCs w:val="44"/>
        </w:rPr>
      </w:pPr>
      <w:r>
        <w:rPr>
          <w:rFonts w:hint="eastAsia" w:ascii="仿宋_GB2312" w:eastAsia="仿宋_GB2312"/>
          <w:sz w:val="44"/>
          <w:szCs w:val="44"/>
          <w:lang w:eastAsia="zh-CN"/>
        </w:rPr>
        <w:t>海南省港航管理局</w:t>
      </w:r>
      <w:r>
        <w:rPr>
          <w:rFonts w:hint="eastAsia" w:ascii="仿宋_GB2312" w:eastAsia="仿宋_GB2312"/>
          <w:sz w:val="44"/>
          <w:szCs w:val="44"/>
        </w:rPr>
        <w:t>随机抽查项目清单</w:t>
      </w:r>
    </w:p>
    <w:p>
      <w:pPr>
        <w:widowControl w:val="0"/>
        <w:wordWrap/>
        <w:adjustRightInd/>
        <w:snapToGrid/>
        <w:spacing w:before="0" w:after="0" w:line="460" w:lineRule="exact"/>
        <w:ind w:left="0" w:leftChars="0" w:right="0" w:firstLine="0" w:firstLineChars="0"/>
        <w:textAlignment w:val="auto"/>
        <w:outlineLvl w:val="9"/>
        <w:rPr>
          <w:rFonts w:hint="eastAsia" w:ascii="仿宋_GB2312" w:eastAsia="仿宋_GB2312"/>
          <w:sz w:val="30"/>
          <w:szCs w:val="30"/>
        </w:rPr>
      </w:pPr>
      <w:r>
        <w:rPr>
          <w:rFonts w:hint="eastAsia" w:ascii="仿宋_GB2312" w:eastAsia="仿宋_GB2312"/>
          <w:sz w:val="30"/>
          <w:szCs w:val="30"/>
          <w:lang w:val="en-US" w:eastAsia="zh-CN"/>
        </w:rPr>
        <w:t xml:space="preserve"> </w:t>
      </w:r>
      <w:r>
        <w:rPr>
          <w:rFonts w:hint="eastAsia" w:ascii="仿宋_GB2312" w:eastAsia="仿宋_GB2312"/>
          <w:sz w:val="30"/>
          <w:szCs w:val="30"/>
        </w:rPr>
        <w:t>填报单位</w:t>
      </w:r>
      <w:r>
        <w:rPr>
          <w:rFonts w:hint="eastAsia" w:ascii="仿宋_GB2312" w:eastAsia="仿宋_GB2312"/>
          <w:sz w:val="30"/>
          <w:szCs w:val="30"/>
          <w:lang w:val="en-US" w:eastAsia="zh-CN"/>
        </w:rPr>
        <w:t>(处室)</w:t>
      </w:r>
      <w:r>
        <w:rPr>
          <w:rFonts w:hint="eastAsia" w:ascii="仿宋_GB2312" w:eastAsia="仿宋_GB2312"/>
          <w:sz w:val="30"/>
          <w:szCs w:val="30"/>
        </w:rPr>
        <w:t>：</w:t>
      </w:r>
      <w:r>
        <w:rPr>
          <w:rFonts w:hint="eastAsia" w:ascii="仿宋_GB2312" w:eastAsia="仿宋_GB2312"/>
          <w:sz w:val="30"/>
          <w:szCs w:val="30"/>
          <w:lang w:eastAsia="zh-CN"/>
        </w:rPr>
        <w:t>海南省港航管理局</w:t>
      </w:r>
      <w:r>
        <w:rPr>
          <w:rFonts w:hint="eastAsia" w:ascii="仿宋_GB2312" w:eastAsia="仿宋_GB2312"/>
          <w:sz w:val="30"/>
          <w:szCs w:val="30"/>
          <w:lang w:val="en-US" w:eastAsia="zh-CN"/>
        </w:rPr>
        <w:t xml:space="preserve">    </w:t>
      </w:r>
      <w:bookmarkStart w:id="0" w:name="_GoBack"/>
      <w:bookmarkEnd w:id="0"/>
      <w:r>
        <w:rPr>
          <w:rFonts w:hint="eastAsia" w:ascii="仿宋_GB2312" w:eastAsia="仿宋_GB2312"/>
          <w:sz w:val="30"/>
          <w:szCs w:val="30"/>
          <w:lang w:val="en-US" w:eastAsia="zh-CN"/>
        </w:rPr>
        <w:t xml:space="preserve">                          </w:t>
      </w:r>
      <w:r>
        <w:rPr>
          <w:rFonts w:hint="eastAsia" w:ascii="仿宋" w:hAnsi="仿宋" w:eastAsia="仿宋" w:cs="仿宋"/>
          <w:sz w:val="32"/>
          <w:szCs w:val="32"/>
        </w:rPr>
        <w:t>填报时间：</w:t>
      </w:r>
      <w:r>
        <w:rPr>
          <w:rFonts w:hint="eastAsia" w:ascii="仿宋" w:hAnsi="仿宋" w:eastAsia="仿宋" w:cs="仿宋"/>
          <w:sz w:val="32"/>
          <w:szCs w:val="32"/>
          <w:lang w:val="en-US" w:eastAsia="zh-CN"/>
        </w:rPr>
        <w:t>2022</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7</w:t>
      </w:r>
      <w:r>
        <w:rPr>
          <w:rFonts w:hint="eastAsia" w:ascii="仿宋" w:hAnsi="仿宋" w:eastAsia="仿宋" w:cs="仿宋"/>
          <w:sz w:val="32"/>
          <w:szCs w:val="32"/>
        </w:rPr>
        <w:t>日</w:t>
      </w:r>
    </w:p>
    <w:tbl>
      <w:tblPr>
        <w:tblW w:w="15270" w:type="dxa"/>
        <w:tblInd w:w="-4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560"/>
        <w:gridCol w:w="7335"/>
        <w:gridCol w:w="1350"/>
        <w:gridCol w:w="1665"/>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exact"/>
        </w:trPr>
        <w:tc>
          <w:tcPr>
            <w:tcW w:w="825" w:type="dxa"/>
            <w:vAlign w:val="top"/>
          </w:tcPr>
          <w:p>
            <w:pPr>
              <w:rPr>
                <w:rFonts w:hint="eastAsia" w:ascii="仿宋_GB2312" w:eastAsia="仿宋_GB2312"/>
                <w:sz w:val="28"/>
                <w:szCs w:val="28"/>
              </w:rPr>
            </w:pPr>
            <w:r>
              <w:rPr>
                <w:rFonts w:hint="eastAsia" w:ascii="仿宋_GB2312" w:eastAsia="仿宋_GB2312"/>
                <w:sz w:val="28"/>
                <w:szCs w:val="28"/>
              </w:rPr>
              <w:t>序号</w:t>
            </w:r>
          </w:p>
        </w:tc>
        <w:tc>
          <w:tcPr>
            <w:tcW w:w="1560" w:type="dxa"/>
            <w:vAlign w:val="top"/>
          </w:tcPr>
          <w:p>
            <w:pPr>
              <w:jc w:val="center"/>
              <w:rPr>
                <w:rFonts w:hint="eastAsia" w:ascii="仿宋_GB2312" w:eastAsia="仿宋_GB2312"/>
                <w:sz w:val="28"/>
                <w:szCs w:val="28"/>
              </w:rPr>
            </w:pPr>
            <w:r>
              <w:rPr>
                <w:rFonts w:hint="eastAsia" w:ascii="仿宋_GB2312" w:eastAsia="仿宋_GB2312"/>
                <w:sz w:val="28"/>
                <w:szCs w:val="28"/>
              </w:rPr>
              <w:t>抽查项目</w:t>
            </w:r>
          </w:p>
        </w:tc>
        <w:tc>
          <w:tcPr>
            <w:tcW w:w="7335" w:type="dxa"/>
            <w:vAlign w:val="top"/>
          </w:tcPr>
          <w:p>
            <w:pPr>
              <w:jc w:val="center"/>
              <w:rPr>
                <w:rFonts w:hint="eastAsia" w:ascii="仿宋_GB2312" w:eastAsia="仿宋_GB2312"/>
                <w:sz w:val="28"/>
                <w:szCs w:val="28"/>
              </w:rPr>
            </w:pPr>
            <w:r>
              <w:rPr>
                <w:rFonts w:hint="eastAsia" w:ascii="仿宋_GB2312" w:eastAsia="仿宋_GB2312"/>
                <w:sz w:val="28"/>
                <w:szCs w:val="28"/>
              </w:rPr>
              <w:t>抽查依据</w:t>
            </w:r>
          </w:p>
        </w:tc>
        <w:tc>
          <w:tcPr>
            <w:tcW w:w="1350" w:type="dxa"/>
            <w:vAlign w:val="top"/>
          </w:tcPr>
          <w:p>
            <w:pPr>
              <w:jc w:val="center"/>
              <w:rPr>
                <w:rFonts w:hint="eastAsia" w:ascii="仿宋_GB2312" w:eastAsia="仿宋_GB2312"/>
                <w:sz w:val="28"/>
                <w:szCs w:val="28"/>
              </w:rPr>
            </w:pPr>
            <w:r>
              <w:rPr>
                <w:rFonts w:hint="eastAsia" w:ascii="仿宋_GB2312" w:eastAsia="仿宋_GB2312"/>
                <w:sz w:val="28"/>
                <w:szCs w:val="28"/>
              </w:rPr>
              <w:t>抽查主体</w:t>
            </w:r>
          </w:p>
        </w:tc>
        <w:tc>
          <w:tcPr>
            <w:tcW w:w="1665" w:type="dxa"/>
            <w:vAlign w:val="top"/>
          </w:tcPr>
          <w:p>
            <w:pPr>
              <w:jc w:val="center"/>
              <w:rPr>
                <w:rFonts w:hint="eastAsia" w:ascii="仿宋_GB2312" w:eastAsia="仿宋_GB2312"/>
                <w:sz w:val="28"/>
                <w:szCs w:val="28"/>
              </w:rPr>
            </w:pPr>
            <w:r>
              <w:rPr>
                <w:rFonts w:hint="eastAsia" w:ascii="仿宋_GB2312" w:eastAsia="仿宋_GB2312"/>
                <w:sz w:val="28"/>
                <w:szCs w:val="28"/>
              </w:rPr>
              <w:t>抽查内容</w:t>
            </w:r>
          </w:p>
        </w:tc>
        <w:tc>
          <w:tcPr>
            <w:tcW w:w="2535" w:type="dxa"/>
            <w:vAlign w:val="top"/>
          </w:tcPr>
          <w:p>
            <w:pPr>
              <w:jc w:val="center"/>
              <w:rPr>
                <w:rFonts w:hint="eastAsia" w:ascii="仿宋_GB2312" w:eastAsia="仿宋_GB2312"/>
                <w:sz w:val="28"/>
                <w:szCs w:val="28"/>
              </w:rPr>
            </w:pPr>
            <w:r>
              <w:rPr>
                <w:rFonts w:hint="eastAsia" w:ascii="仿宋_GB2312" w:eastAsia="仿宋_GB2312"/>
                <w:sz w:val="28"/>
                <w:szCs w:val="28"/>
              </w:rPr>
              <w:t>抽查方式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3" w:hRule="exact"/>
        </w:trPr>
        <w:tc>
          <w:tcPr>
            <w:tcW w:w="825" w:type="dxa"/>
            <w:vAlign w:val="center"/>
          </w:tcPr>
          <w:p>
            <w:pPr>
              <w:wordWrap/>
              <w:adjustRightInd/>
              <w:snapToGrid/>
              <w:spacing w:before="0" w:after="0" w:line="320" w:lineRule="exact"/>
              <w:ind w:left="0" w:leftChars="0" w:right="0" w:firstLine="0" w:firstLineChars="0"/>
              <w:jc w:val="center"/>
              <w:outlineLvl w:val="9"/>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val="en-US" w:eastAsia="zh-CN"/>
              </w:rPr>
              <w:t>1</w:t>
            </w:r>
          </w:p>
        </w:tc>
        <w:tc>
          <w:tcPr>
            <w:tcW w:w="1560" w:type="dxa"/>
            <w:vAlign w:val="center"/>
          </w:tcPr>
          <w:p>
            <w:pPr>
              <w:widowControl/>
              <w:wordWrap/>
              <w:adjustRightInd/>
              <w:snapToGrid/>
              <w:spacing w:before="0" w:after="0" w:line="320" w:lineRule="exact"/>
              <w:ind w:left="0" w:leftChars="0" w:right="0" w:firstLine="0" w:firstLineChars="0"/>
              <w:jc w:val="left"/>
              <w:outlineLvl w:val="9"/>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rPr>
              <w:t>港口经营监管</w:t>
            </w:r>
          </w:p>
        </w:tc>
        <w:tc>
          <w:tcPr>
            <w:tcW w:w="7335" w:type="dxa"/>
            <w:vAlign w:val="center"/>
          </w:tcPr>
          <w:p>
            <w:pPr>
              <w:widowControl/>
              <w:wordWrap/>
              <w:adjustRightInd/>
              <w:snapToGrid/>
              <w:spacing w:before="0" w:after="0" w:line="320" w:lineRule="exact"/>
              <w:ind w:left="0" w:leftChars="0" w:right="0" w:firstLine="0" w:firstLineChars="0"/>
              <w:jc w:val="left"/>
              <w:outlineLvl w:val="9"/>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rPr>
              <w:t>《中华人民共和国港口法》（20</w:t>
            </w:r>
            <w:r>
              <w:rPr>
                <w:rFonts w:hint="eastAsia" w:ascii="仿宋_GB2312" w:hAnsi="仿宋_GB2312" w:eastAsia="仿宋_GB2312" w:cs="仿宋_GB2312"/>
                <w:kern w:val="0"/>
                <w:sz w:val="18"/>
                <w:szCs w:val="18"/>
                <w:lang w:val="en-US" w:eastAsia="zh-CN"/>
              </w:rPr>
              <w:t>18</w:t>
            </w:r>
            <w:r>
              <w:rPr>
                <w:rFonts w:hint="eastAsia" w:ascii="仿宋_GB2312" w:hAnsi="仿宋_GB2312" w:eastAsia="仿宋_GB2312" w:cs="仿宋_GB2312"/>
                <w:kern w:val="0"/>
                <w:sz w:val="18"/>
                <w:szCs w:val="18"/>
              </w:rPr>
              <w:t>年</w:t>
            </w:r>
            <w:r>
              <w:rPr>
                <w:rFonts w:hint="eastAsia" w:ascii="仿宋_GB2312" w:hAnsi="仿宋_GB2312" w:eastAsia="仿宋_GB2312" w:cs="仿宋_GB2312"/>
                <w:kern w:val="0"/>
                <w:sz w:val="18"/>
                <w:szCs w:val="18"/>
                <w:lang w:val="en-US" w:eastAsia="zh-CN"/>
              </w:rPr>
              <w:t>12</w:t>
            </w:r>
            <w:r>
              <w:rPr>
                <w:rFonts w:hint="eastAsia" w:ascii="仿宋_GB2312" w:hAnsi="仿宋_GB2312" w:eastAsia="仿宋_GB2312" w:cs="仿宋_GB2312"/>
                <w:kern w:val="0"/>
                <w:sz w:val="18"/>
                <w:szCs w:val="18"/>
              </w:rPr>
              <w:t>月2</w:t>
            </w:r>
            <w:r>
              <w:rPr>
                <w:rFonts w:hint="eastAsia" w:ascii="仿宋_GB2312" w:hAnsi="仿宋_GB2312" w:eastAsia="仿宋_GB2312" w:cs="仿宋_GB2312"/>
                <w:kern w:val="0"/>
                <w:sz w:val="18"/>
                <w:szCs w:val="18"/>
                <w:lang w:val="en-US" w:eastAsia="zh-CN"/>
              </w:rPr>
              <w:t>9</w:t>
            </w:r>
            <w:r>
              <w:rPr>
                <w:rFonts w:hint="eastAsia" w:ascii="仿宋_GB2312" w:hAnsi="仿宋_GB2312" w:eastAsia="仿宋_GB2312" w:cs="仿宋_GB2312"/>
                <w:kern w:val="0"/>
                <w:sz w:val="18"/>
                <w:szCs w:val="18"/>
              </w:rPr>
              <w:t>日主席令第</w:t>
            </w:r>
            <w:r>
              <w:rPr>
                <w:rFonts w:hint="eastAsia" w:ascii="仿宋_GB2312" w:hAnsi="仿宋_GB2312" w:eastAsia="仿宋_GB2312" w:cs="仿宋_GB2312"/>
                <w:kern w:val="0"/>
                <w:sz w:val="18"/>
                <w:szCs w:val="18"/>
                <w:lang w:val="en-US" w:eastAsia="zh-CN"/>
              </w:rPr>
              <w:t>23</w:t>
            </w:r>
            <w:r>
              <w:rPr>
                <w:rFonts w:hint="eastAsia" w:ascii="仿宋_GB2312" w:hAnsi="仿宋_GB2312" w:eastAsia="仿宋_GB2312" w:cs="仿宋_GB2312"/>
                <w:kern w:val="0"/>
                <w:sz w:val="18"/>
                <w:szCs w:val="18"/>
              </w:rPr>
              <w:t>号）第二十二条 从事港口经营，应当向港口行政管理部门书面申请取得港口经营许可，并依法办理工商登记。港口行政管理部门实施港口经营许可，应当遵循公开、公正、公平的原则。港口经营包括码头和其他港口设施的经营，港口旅客运输服务经营，在港区内从事货物的装卸、驳运、仓储的经营和港口拖轮经营等。第四十二条 港口行政管理部门依据职责对本法执行情况实施监督检查。港口行政管理部门的监督检查人员依法实施监督检查时，有权向被检查单位和有关人员了解有关情况，可查阅、复制有关材料。监督检查人员对检查中知悉的商业秘密，应当保密。监督检查人员实施监督检查时，应当出示执法证件。</w:t>
            </w:r>
          </w:p>
        </w:tc>
        <w:tc>
          <w:tcPr>
            <w:tcW w:w="1350" w:type="dxa"/>
            <w:vAlign w:val="center"/>
          </w:tcPr>
          <w:p>
            <w:pPr>
              <w:widowControl/>
              <w:wordWrap/>
              <w:adjustRightInd/>
              <w:snapToGrid/>
              <w:spacing w:before="0" w:after="0" w:line="320" w:lineRule="exact"/>
              <w:ind w:left="0" w:leftChars="0" w:right="0" w:firstLine="0" w:firstLineChars="0"/>
              <w:jc w:val="left"/>
              <w:outlineLvl w:val="9"/>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lang w:val="en-US" w:eastAsia="zh-CN" w:bidi="ar-SA"/>
              </w:rPr>
              <w:t>港口经营监管《市场主体名录库》中的企业</w:t>
            </w:r>
          </w:p>
        </w:tc>
        <w:tc>
          <w:tcPr>
            <w:tcW w:w="1665" w:type="dxa"/>
            <w:vAlign w:val="center"/>
          </w:tcPr>
          <w:p>
            <w:pPr>
              <w:widowControl/>
              <w:wordWrap/>
              <w:adjustRightInd/>
              <w:snapToGrid/>
              <w:spacing w:before="0" w:after="0" w:line="320" w:lineRule="exact"/>
              <w:ind w:left="0" w:leftChars="0" w:right="0" w:firstLine="0" w:firstLineChars="0"/>
              <w:jc w:val="left"/>
              <w:outlineLvl w:val="9"/>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rPr>
              <w:t>对港口经营行为及收费情况等进行检查；</w:t>
            </w:r>
          </w:p>
        </w:tc>
        <w:tc>
          <w:tcPr>
            <w:tcW w:w="2535" w:type="dxa"/>
            <w:vAlign w:val="center"/>
          </w:tcPr>
          <w:p>
            <w:pPr>
              <w:widowControl/>
              <w:wordWrap/>
              <w:adjustRightInd/>
              <w:snapToGrid/>
              <w:spacing w:before="0" w:after="0" w:line="320" w:lineRule="exact"/>
              <w:ind w:left="0" w:leftChars="0" w:right="0" w:firstLine="0" w:firstLineChars="0"/>
              <w:jc w:val="center"/>
              <w:outlineLvl w:val="9"/>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rPr>
              <w:t>现场查看、查阅资料、询问核查等（抽查比例：原则上不少于名录库中市场主体的10%；抽查频次：1年不少于1次）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8" w:hRule="exact"/>
        </w:trPr>
        <w:tc>
          <w:tcPr>
            <w:tcW w:w="825" w:type="dxa"/>
            <w:vAlign w:val="center"/>
          </w:tcPr>
          <w:p>
            <w:pPr>
              <w:wordWrap/>
              <w:adjustRightInd/>
              <w:snapToGrid/>
              <w:spacing w:before="0" w:after="0" w:line="320" w:lineRule="exact"/>
              <w:ind w:left="0" w:leftChars="0" w:right="0" w:firstLine="0" w:firstLineChars="0"/>
              <w:jc w:val="center"/>
              <w:outlineLvl w:val="9"/>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val="en-US" w:eastAsia="zh-CN"/>
              </w:rPr>
              <w:t>2</w:t>
            </w:r>
          </w:p>
        </w:tc>
        <w:tc>
          <w:tcPr>
            <w:tcW w:w="1560" w:type="dxa"/>
            <w:vAlign w:val="center"/>
          </w:tcPr>
          <w:p>
            <w:pPr>
              <w:wordWrap/>
              <w:adjustRightInd/>
              <w:snapToGrid/>
              <w:spacing w:before="0" w:after="0" w:line="320" w:lineRule="exact"/>
              <w:ind w:left="0" w:leftChars="0" w:right="0" w:firstLine="0" w:firstLineChars="0"/>
              <w:jc w:val="center"/>
              <w:outlineLvl w:val="9"/>
              <w:rPr>
                <w:rFonts w:hint="eastAsia" w:ascii="仿宋_GB2312" w:hAnsi="仿宋_GB2312" w:eastAsia="仿宋_GB2312" w:cs="仿宋_GB2312"/>
                <w:spacing w:val="-20"/>
                <w:sz w:val="18"/>
                <w:szCs w:val="18"/>
              </w:rPr>
            </w:pPr>
            <w:r>
              <w:rPr>
                <w:rFonts w:hint="eastAsia" w:ascii="仿宋_GB2312" w:hAnsi="仿宋_GB2312" w:eastAsia="仿宋_GB2312" w:cs="仿宋_GB2312"/>
                <w:sz w:val="18"/>
                <w:szCs w:val="18"/>
              </w:rPr>
              <w:t>港口安全生产监督检查</w:t>
            </w:r>
          </w:p>
        </w:tc>
        <w:tc>
          <w:tcPr>
            <w:tcW w:w="7335" w:type="dxa"/>
            <w:vAlign w:val="center"/>
          </w:tcPr>
          <w:p>
            <w:pPr>
              <w:widowControl/>
              <w:wordWrap/>
              <w:adjustRightInd/>
              <w:snapToGrid/>
              <w:spacing w:before="0" w:after="0" w:line="320" w:lineRule="exact"/>
              <w:ind w:left="0" w:leftChars="0" w:right="0" w:firstLine="0" w:firstLineChars="0"/>
              <w:jc w:val="left"/>
              <w:outlineLvl w:val="9"/>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rPr>
              <w:t>1、</w:t>
            </w:r>
            <w:r>
              <w:rPr>
                <w:rFonts w:hint="eastAsia" w:ascii="仿宋_GB2312" w:hAnsi="仿宋_GB2312" w:eastAsia="仿宋_GB2312" w:cs="仿宋_GB2312"/>
                <w:kern w:val="0"/>
                <w:sz w:val="18"/>
                <w:szCs w:val="18"/>
                <w:lang w:eastAsia="zh-CN"/>
              </w:rPr>
              <w:t>《中华人民共和国港口法》（2018年12月29日主席令第23号）</w:t>
            </w:r>
            <w:r>
              <w:rPr>
                <w:rFonts w:hint="eastAsia" w:ascii="仿宋_GB2312" w:hAnsi="仿宋_GB2312" w:eastAsia="仿宋_GB2312" w:cs="仿宋_GB2312"/>
                <w:kern w:val="0"/>
                <w:sz w:val="18"/>
                <w:szCs w:val="18"/>
              </w:rPr>
              <w:t>第三十六条 港口行政管理部门应当依法对港口安全生产情况实施监督检查，对旅客上下集中、货物装卸量较大或者有特殊用途的码头进行重点巡查；检查中发现安全隐患的，应当责令被检查人立即排除或者限期排除。负责安全生产监督管理的部门和其他有关部门依照法律、法规的规定，在各自职责范围内对港口安全生产实施监督检查。2</w:t>
            </w:r>
            <w:r>
              <w:rPr>
                <w:rFonts w:hint="eastAsia" w:ascii="仿宋_GB2312" w:hAnsi="仿宋_GB2312" w:eastAsia="仿宋_GB2312" w:cs="仿宋_GB2312"/>
                <w:kern w:val="0"/>
                <w:sz w:val="18"/>
                <w:szCs w:val="18"/>
                <w:lang w:eastAsia="zh-CN"/>
              </w:rPr>
              <w:t>、</w:t>
            </w:r>
            <w:r>
              <w:rPr>
                <w:rFonts w:hint="eastAsia" w:ascii="仿宋_GB2312" w:hAnsi="仿宋_GB2312" w:eastAsia="仿宋_GB2312" w:cs="仿宋_GB2312"/>
                <w:kern w:val="0"/>
                <w:sz w:val="18"/>
                <w:szCs w:val="18"/>
              </w:rPr>
              <w:t>《中华人民共和国安全生产法》</w:t>
            </w:r>
            <w:r>
              <w:rPr>
                <w:rFonts w:hint="eastAsia" w:ascii="仿宋_GB2312" w:hAnsi="仿宋_GB2312" w:eastAsia="仿宋_GB2312" w:cs="仿宋_GB2312"/>
                <w:kern w:val="0"/>
                <w:sz w:val="18"/>
                <w:szCs w:val="18"/>
                <w:lang w:eastAsia="zh-CN"/>
              </w:rPr>
              <w:t>（201</w:t>
            </w:r>
            <w:r>
              <w:rPr>
                <w:rFonts w:hint="eastAsia" w:ascii="仿宋_GB2312" w:hAnsi="仿宋_GB2312" w:eastAsia="仿宋_GB2312" w:cs="仿宋_GB2312"/>
                <w:kern w:val="0"/>
                <w:sz w:val="18"/>
                <w:szCs w:val="18"/>
                <w:lang w:val="en-US" w:eastAsia="zh-CN"/>
              </w:rPr>
              <w:t>4</w:t>
            </w:r>
            <w:r>
              <w:rPr>
                <w:rFonts w:hint="eastAsia" w:ascii="仿宋_GB2312" w:hAnsi="仿宋_GB2312" w:eastAsia="仿宋_GB2312" w:cs="仿宋_GB2312"/>
                <w:kern w:val="0"/>
                <w:sz w:val="18"/>
                <w:szCs w:val="18"/>
                <w:lang w:eastAsia="zh-CN"/>
              </w:rPr>
              <w:t>年</w:t>
            </w:r>
            <w:r>
              <w:rPr>
                <w:rFonts w:hint="eastAsia" w:ascii="仿宋_GB2312" w:hAnsi="仿宋_GB2312" w:eastAsia="仿宋_GB2312" w:cs="仿宋_GB2312"/>
                <w:kern w:val="0"/>
                <w:sz w:val="18"/>
                <w:szCs w:val="18"/>
                <w:lang w:val="en-US" w:eastAsia="zh-CN"/>
              </w:rPr>
              <w:t>8</w:t>
            </w:r>
            <w:r>
              <w:rPr>
                <w:rFonts w:hint="eastAsia" w:ascii="仿宋_GB2312" w:hAnsi="仿宋_GB2312" w:eastAsia="仿宋_GB2312" w:cs="仿宋_GB2312"/>
                <w:kern w:val="0"/>
                <w:sz w:val="18"/>
                <w:szCs w:val="18"/>
                <w:lang w:eastAsia="zh-CN"/>
              </w:rPr>
              <w:t>月</w:t>
            </w:r>
            <w:r>
              <w:rPr>
                <w:rFonts w:hint="eastAsia" w:ascii="仿宋_GB2312" w:hAnsi="仿宋_GB2312" w:eastAsia="仿宋_GB2312" w:cs="仿宋_GB2312"/>
                <w:kern w:val="0"/>
                <w:sz w:val="18"/>
                <w:szCs w:val="18"/>
                <w:lang w:val="en-US" w:eastAsia="zh-CN"/>
              </w:rPr>
              <w:t>31</w:t>
            </w:r>
            <w:r>
              <w:rPr>
                <w:rFonts w:hint="eastAsia" w:ascii="仿宋_GB2312" w:hAnsi="仿宋_GB2312" w:eastAsia="仿宋_GB2312" w:cs="仿宋_GB2312"/>
                <w:kern w:val="0"/>
                <w:sz w:val="18"/>
                <w:szCs w:val="18"/>
                <w:lang w:eastAsia="zh-CN"/>
              </w:rPr>
              <w:t>日主席令第</w:t>
            </w:r>
            <w:r>
              <w:rPr>
                <w:rFonts w:hint="eastAsia" w:ascii="仿宋_GB2312" w:hAnsi="仿宋_GB2312" w:eastAsia="仿宋_GB2312" w:cs="仿宋_GB2312"/>
                <w:kern w:val="0"/>
                <w:sz w:val="18"/>
                <w:szCs w:val="18"/>
                <w:lang w:val="en-US" w:eastAsia="zh-CN"/>
              </w:rPr>
              <w:t>13</w:t>
            </w:r>
            <w:r>
              <w:rPr>
                <w:rFonts w:hint="eastAsia" w:ascii="仿宋_GB2312" w:hAnsi="仿宋_GB2312" w:eastAsia="仿宋_GB2312" w:cs="仿宋_GB2312"/>
                <w:kern w:val="0"/>
                <w:sz w:val="18"/>
                <w:szCs w:val="18"/>
                <w:lang w:eastAsia="zh-CN"/>
              </w:rPr>
              <w:t>号）</w:t>
            </w:r>
            <w:r>
              <w:rPr>
                <w:rFonts w:hint="eastAsia" w:ascii="仿宋_GB2312" w:hAnsi="仿宋_GB2312" w:eastAsia="仿宋_GB2312" w:cs="仿宋_GB2312"/>
                <w:kern w:val="0"/>
                <w:sz w:val="18"/>
                <w:szCs w:val="18"/>
              </w:rPr>
              <w:t>第九条国务院负责安全生产监督管理的部门依照本法，对全国安全生产工作实施综合监督管理；县级以上地方各级人民政府负责安全生产监督管理的部门依照本法，对本行政区域内安全生产工作实施综合监督管理。</w:t>
            </w:r>
          </w:p>
        </w:tc>
        <w:tc>
          <w:tcPr>
            <w:tcW w:w="1350" w:type="dxa"/>
            <w:vAlign w:val="center"/>
          </w:tcPr>
          <w:p>
            <w:pPr>
              <w:widowControl/>
              <w:wordWrap/>
              <w:adjustRightInd/>
              <w:snapToGrid/>
              <w:spacing w:before="0" w:after="0" w:line="320" w:lineRule="exact"/>
              <w:ind w:left="0" w:leftChars="0" w:right="0" w:firstLine="0" w:firstLineChars="0"/>
              <w:jc w:val="center"/>
              <w:outlineLvl w:val="9"/>
              <w:rPr>
                <w:rFonts w:hint="eastAsia" w:ascii="仿宋_GB2312" w:hAnsi="仿宋_GB2312" w:eastAsia="仿宋_GB2312" w:cs="仿宋_GB2312"/>
                <w:sz w:val="18"/>
                <w:szCs w:val="18"/>
              </w:rPr>
            </w:pPr>
            <w:r>
              <w:rPr>
                <w:rStyle w:val="14"/>
                <w:rFonts w:hint="eastAsia" w:ascii="仿宋_GB2312" w:hAnsi="仿宋_GB2312" w:eastAsia="仿宋_GB2312" w:cs="仿宋_GB2312"/>
                <w:sz w:val="18"/>
                <w:szCs w:val="18"/>
                <w:lang w:val="en-US" w:eastAsia="zh-CN" w:bidi="ar-SA"/>
              </w:rPr>
              <w:t>港口安全生产《市场主体名录库》中的企业</w:t>
            </w:r>
          </w:p>
        </w:tc>
        <w:tc>
          <w:tcPr>
            <w:tcW w:w="1665" w:type="dxa"/>
            <w:vAlign w:val="center"/>
          </w:tcPr>
          <w:p>
            <w:pPr>
              <w:widowControl/>
              <w:wordWrap/>
              <w:adjustRightInd/>
              <w:snapToGrid/>
              <w:spacing w:before="0" w:after="0" w:line="320" w:lineRule="exact"/>
              <w:ind w:left="0" w:leftChars="0" w:right="0" w:firstLine="0" w:firstLineChars="0"/>
              <w:jc w:val="left"/>
              <w:outlineLvl w:val="9"/>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rPr>
              <w:t>1、港口经营人是否按照是否按照有关法律法规和有关规定，加强安全生产管理；2、是否建立健全安全生产责任制等规章制度；3、是否落实安全生产主体责任；4、是否完善安全生产条件，采取有效措施，确保安全生产等。</w:t>
            </w:r>
          </w:p>
        </w:tc>
        <w:tc>
          <w:tcPr>
            <w:tcW w:w="2535" w:type="dxa"/>
            <w:vAlign w:val="center"/>
          </w:tcPr>
          <w:p>
            <w:pPr>
              <w:widowControl/>
              <w:wordWrap/>
              <w:adjustRightInd/>
              <w:snapToGrid/>
              <w:spacing w:before="0" w:after="0" w:line="320" w:lineRule="exact"/>
              <w:ind w:left="0" w:leftChars="0" w:right="0" w:firstLine="0" w:firstLineChars="0"/>
              <w:jc w:val="center"/>
              <w:outlineLvl w:val="9"/>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rPr>
              <w:t>现场查看、查阅资料、询问核查等（抽查比例：原则上不少于名录库中市场主体的10%；抽查频次：1年不少于1次）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8" w:hRule="exact"/>
        </w:trPr>
        <w:tc>
          <w:tcPr>
            <w:tcW w:w="825" w:type="dxa"/>
            <w:vAlign w:val="center"/>
          </w:tcPr>
          <w:p>
            <w:pPr>
              <w:wordWrap/>
              <w:adjustRightInd/>
              <w:snapToGrid/>
              <w:spacing w:before="0" w:after="0" w:line="300" w:lineRule="exact"/>
              <w:ind w:left="0" w:leftChars="0" w:right="0" w:firstLine="0" w:firstLineChars="0"/>
              <w:jc w:val="center"/>
              <w:outlineLvl w:val="9"/>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val="en-US" w:eastAsia="zh-CN"/>
              </w:rPr>
              <w:t>3</w:t>
            </w:r>
          </w:p>
        </w:tc>
        <w:tc>
          <w:tcPr>
            <w:tcW w:w="1560" w:type="dxa"/>
            <w:vAlign w:val="center"/>
          </w:tcPr>
          <w:p>
            <w:pPr>
              <w:widowControl/>
              <w:wordWrap/>
              <w:adjustRightInd/>
              <w:snapToGrid/>
              <w:spacing w:before="0" w:after="0" w:line="300" w:lineRule="exact"/>
              <w:ind w:left="0" w:leftChars="0" w:right="0" w:firstLine="0" w:firstLineChars="0"/>
              <w:jc w:val="center"/>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港口危险货物建设项目安全审查许可的后续监管</w:t>
            </w:r>
          </w:p>
        </w:tc>
        <w:tc>
          <w:tcPr>
            <w:tcW w:w="7335" w:type="dxa"/>
            <w:vAlign w:val="center"/>
          </w:tcPr>
          <w:p>
            <w:pPr>
              <w:widowControl/>
              <w:wordWrap/>
              <w:adjustRightInd/>
              <w:snapToGrid/>
              <w:spacing w:before="0" w:after="0" w:line="300" w:lineRule="exact"/>
              <w:ind w:left="0" w:leftChars="0" w:right="0" w:firstLine="0" w:firstLineChars="0"/>
              <w:jc w:val="left"/>
              <w:outlineLvl w:val="9"/>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r>
              <w:rPr>
                <w:rFonts w:hint="eastAsia" w:ascii="仿宋_GB2312" w:hAnsi="仿宋_GB2312" w:eastAsia="仿宋_GB2312" w:cs="仿宋_GB2312"/>
                <w:kern w:val="0"/>
                <w:sz w:val="18"/>
                <w:szCs w:val="18"/>
                <w:lang w:eastAsia="zh-CN"/>
              </w:rPr>
              <w:t>《中华人民共和国港口法》（2018年12月29日主席令第23号）</w:t>
            </w:r>
            <w:r>
              <w:rPr>
                <w:rFonts w:hint="eastAsia" w:ascii="仿宋_GB2312" w:hAnsi="仿宋_GB2312" w:eastAsia="仿宋_GB2312" w:cs="仿宋_GB2312"/>
                <w:kern w:val="0"/>
                <w:sz w:val="18"/>
                <w:szCs w:val="18"/>
              </w:rPr>
              <w:t xml:space="preserve">第十七条  港口的危险货物作业场所、实施卫生除害处理的专用场所，应当符合港口总体规划和国家有关安全生产、消防、检验检疫和环境保护的要求，其与人口密集区和港口客运设施的距离应当符合国务院有关部门的规定；经依法办理有关手续，并经港口行政管理部门批准后，方可建设。 </w:t>
            </w:r>
          </w:p>
          <w:p>
            <w:pPr>
              <w:widowControl/>
              <w:wordWrap/>
              <w:adjustRightInd/>
              <w:snapToGrid/>
              <w:spacing w:before="0" w:after="0" w:line="300" w:lineRule="exact"/>
              <w:ind w:left="0" w:leftChars="0" w:right="0" w:firstLine="0" w:firstLineChars="0"/>
              <w:jc w:val="left"/>
              <w:outlineLvl w:val="9"/>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2、《中华人民共和国安全生产法》</w:t>
            </w:r>
            <w:r>
              <w:rPr>
                <w:rFonts w:hint="eastAsia" w:ascii="仿宋_GB2312" w:hAnsi="仿宋_GB2312" w:eastAsia="仿宋_GB2312" w:cs="仿宋_GB2312"/>
                <w:kern w:val="0"/>
                <w:sz w:val="18"/>
                <w:szCs w:val="18"/>
                <w:lang w:eastAsia="zh-CN"/>
              </w:rPr>
              <w:t>（201</w:t>
            </w:r>
            <w:r>
              <w:rPr>
                <w:rFonts w:hint="eastAsia" w:ascii="仿宋_GB2312" w:hAnsi="仿宋_GB2312" w:eastAsia="仿宋_GB2312" w:cs="仿宋_GB2312"/>
                <w:kern w:val="0"/>
                <w:sz w:val="18"/>
                <w:szCs w:val="18"/>
                <w:lang w:val="en-US" w:eastAsia="zh-CN"/>
              </w:rPr>
              <w:t>4</w:t>
            </w:r>
            <w:r>
              <w:rPr>
                <w:rFonts w:hint="eastAsia" w:ascii="仿宋_GB2312" w:hAnsi="仿宋_GB2312" w:eastAsia="仿宋_GB2312" w:cs="仿宋_GB2312"/>
                <w:kern w:val="0"/>
                <w:sz w:val="18"/>
                <w:szCs w:val="18"/>
                <w:lang w:eastAsia="zh-CN"/>
              </w:rPr>
              <w:t>年</w:t>
            </w:r>
            <w:r>
              <w:rPr>
                <w:rFonts w:hint="eastAsia" w:ascii="仿宋_GB2312" w:hAnsi="仿宋_GB2312" w:eastAsia="仿宋_GB2312" w:cs="仿宋_GB2312"/>
                <w:kern w:val="0"/>
                <w:sz w:val="18"/>
                <w:szCs w:val="18"/>
                <w:lang w:val="en-US" w:eastAsia="zh-CN"/>
              </w:rPr>
              <w:t>8</w:t>
            </w:r>
            <w:r>
              <w:rPr>
                <w:rFonts w:hint="eastAsia" w:ascii="仿宋_GB2312" w:hAnsi="仿宋_GB2312" w:eastAsia="仿宋_GB2312" w:cs="仿宋_GB2312"/>
                <w:kern w:val="0"/>
                <w:sz w:val="18"/>
                <w:szCs w:val="18"/>
                <w:lang w:eastAsia="zh-CN"/>
              </w:rPr>
              <w:t>月</w:t>
            </w:r>
            <w:r>
              <w:rPr>
                <w:rFonts w:hint="eastAsia" w:ascii="仿宋_GB2312" w:hAnsi="仿宋_GB2312" w:eastAsia="仿宋_GB2312" w:cs="仿宋_GB2312"/>
                <w:kern w:val="0"/>
                <w:sz w:val="18"/>
                <w:szCs w:val="18"/>
                <w:lang w:val="en-US" w:eastAsia="zh-CN"/>
              </w:rPr>
              <w:t>31</w:t>
            </w:r>
            <w:r>
              <w:rPr>
                <w:rFonts w:hint="eastAsia" w:ascii="仿宋_GB2312" w:hAnsi="仿宋_GB2312" w:eastAsia="仿宋_GB2312" w:cs="仿宋_GB2312"/>
                <w:kern w:val="0"/>
                <w:sz w:val="18"/>
                <w:szCs w:val="18"/>
                <w:lang w:eastAsia="zh-CN"/>
              </w:rPr>
              <w:t>日主席令第</w:t>
            </w:r>
            <w:r>
              <w:rPr>
                <w:rFonts w:hint="eastAsia" w:ascii="仿宋_GB2312" w:hAnsi="仿宋_GB2312" w:eastAsia="仿宋_GB2312" w:cs="仿宋_GB2312"/>
                <w:kern w:val="0"/>
                <w:sz w:val="18"/>
                <w:szCs w:val="18"/>
                <w:lang w:val="en-US" w:eastAsia="zh-CN"/>
              </w:rPr>
              <w:t>13</w:t>
            </w:r>
            <w:r>
              <w:rPr>
                <w:rFonts w:hint="eastAsia" w:ascii="仿宋_GB2312" w:hAnsi="仿宋_GB2312" w:eastAsia="仿宋_GB2312" w:cs="仿宋_GB2312"/>
                <w:kern w:val="0"/>
                <w:sz w:val="18"/>
                <w:szCs w:val="18"/>
                <w:lang w:eastAsia="zh-CN"/>
              </w:rPr>
              <w:t>号）</w:t>
            </w:r>
            <w:r>
              <w:rPr>
                <w:rFonts w:hint="eastAsia" w:ascii="仿宋_GB2312" w:hAnsi="仿宋_GB2312" w:eastAsia="仿宋_GB2312" w:cs="仿宋_GB2312"/>
                <w:kern w:val="0"/>
                <w:sz w:val="18"/>
                <w:szCs w:val="18"/>
              </w:rPr>
              <w:t>第二十九条  矿山、金属冶炼建设项目和用于生产、储存、装卸危险物品的建设项目，应当按照国家有关规定进行安全评价。</w:t>
            </w:r>
          </w:p>
          <w:p>
            <w:pPr>
              <w:widowControl/>
              <w:wordWrap/>
              <w:adjustRightInd/>
              <w:snapToGrid/>
              <w:spacing w:before="0" w:after="0" w:line="300" w:lineRule="exact"/>
              <w:ind w:left="0" w:leftChars="0" w:right="0" w:firstLine="0" w:firstLineChars="0"/>
              <w:jc w:val="left"/>
              <w:outlineLvl w:val="9"/>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3、《港口危险货物安全管理规定》（中华人民共和国交通运输部令2017年第27号</w:t>
            </w:r>
            <w:r>
              <w:rPr>
                <w:rFonts w:hint="eastAsia" w:ascii="仿宋_GB2312" w:hAnsi="仿宋_GB2312" w:eastAsia="仿宋_GB2312" w:cs="仿宋_GB2312"/>
                <w:kern w:val="0"/>
                <w:sz w:val="18"/>
                <w:szCs w:val="18"/>
                <w:lang w:val="en-US" w:eastAsia="zh-CN"/>
              </w:rPr>
              <w:t xml:space="preserve"> 根据2019年11月28日《交通运输部关于修改&lt;港口危险货物安全管理规定&gt;的决定》修正</w:t>
            </w:r>
            <w:r>
              <w:rPr>
                <w:rFonts w:hint="eastAsia" w:ascii="仿宋_GB2312" w:hAnsi="仿宋_GB2312" w:eastAsia="仿宋_GB2312" w:cs="仿宋_GB2312"/>
                <w:kern w:val="0"/>
                <w:sz w:val="18"/>
                <w:szCs w:val="18"/>
              </w:rPr>
              <w:t>）第五条 新建、改建、扩建储存、装卸危险货物的港口建设项目（以下简称危险货物港口建设项目），应当由港口行政管理部门进行安全条件审查</w:t>
            </w:r>
            <w:r>
              <w:rPr>
                <w:rFonts w:hint="eastAsia" w:ascii="仿宋_GB2312" w:hAnsi="仿宋_GB2312" w:eastAsia="仿宋_GB2312" w:cs="仿宋_GB2312"/>
                <w:kern w:val="0"/>
                <w:sz w:val="18"/>
                <w:szCs w:val="18"/>
                <w:lang w:eastAsia="zh-CN"/>
              </w:rPr>
              <w:t>。</w:t>
            </w:r>
            <w:r>
              <w:rPr>
                <w:rFonts w:hint="eastAsia" w:ascii="仿宋_GB2312" w:hAnsi="仿宋_GB2312" w:eastAsia="仿宋_GB2312" w:cs="仿宋_GB2312"/>
                <w:kern w:val="0"/>
                <w:sz w:val="18"/>
                <w:szCs w:val="18"/>
              </w:rPr>
              <w:t xml:space="preserve">未通过安全条件审查，危险货物港口建设项目不得开工建设。 </w:t>
            </w:r>
          </w:p>
          <w:p>
            <w:pPr>
              <w:widowControl/>
              <w:wordWrap/>
              <w:adjustRightInd/>
              <w:snapToGrid/>
              <w:spacing w:before="0" w:after="0" w:line="300" w:lineRule="exact"/>
              <w:ind w:left="0" w:leftChars="0" w:right="0" w:firstLine="0" w:firstLineChars="0"/>
              <w:jc w:val="left"/>
              <w:outlineLvl w:val="9"/>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rPr>
              <w:t xml:space="preserve">  4、</w:t>
            </w:r>
            <w:r>
              <w:rPr>
                <w:rFonts w:hint="eastAsia" w:ascii="仿宋_GB2312" w:hAnsi="仿宋_GB2312" w:eastAsia="仿宋_GB2312" w:cs="仿宋_GB2312"/>
                <w:kern w:val="0"/>
                <w:sz w:val="18"/>
                <w:szCs w:val="18"/>
                <w:lang w:eastAsia="zh-CN"/>
              </w:rPr>
              <w:t>《中华人民共和国港口法》（2018年12月29日主席令第23号）</w:t>
            </w:r>
            <w:r>
              <w:rPr>
                <w:rFonts w:hint="eastAsia" w:ascii="仿宋_GB2312" w:hAnsi="仿宋_GB2312" w:eastAsia="仿宋_GB2312" w:cs="仿宋_GB2312"/>
                <w:kern w:val="0"/>
                <w:sz w:val="18"/>
                <w:szCs w:val="18"/>
              </w:rPr>
              <w:t>第四十二条 港口行政管理部门依据职责对本法执行情况实施监督检查。港口行政管理部门的监督检查人员依法实施监督检查时，有权向被检查单位和有关人员了解有关情况，可查阅、复制有关材料。监督检查人员对检查中知悉的商业秘密，应当保密。监督检查人员实施监督检查时，应当出示执法证件。</w:t>
            </w:r>
          </w:p>
        </w:tc>
        <w:tc>
          <w:tcPr>
            <w:tcW w:w="1350" w:type="dxa"/>
            <w:vAlign w:val="center"/>
          </w:tcPr>
          <w:p>
            <w:pPr>
              <w:widowControl/>
              <w:wordWrap/>
              <w:adjustRightInd/>
              <w:snapToGrid/>
              <w:spacing w:before="0" w:after="0" w:line="300" w:lineRule="exact"/>
              <w:ind w:left="0" w:leftChars="0" w:right="0" w:firstLine="0" w:firstLineChars="0"/>
              <w:jc w:val="center"/>
              <w:outlineLvl w:val="9"/>
              <w:rPr>
                <w:rFonts w:hint="eastAsia" w:ascii="仿宋_GB2312" w:hAnsi="仿宋_GB2312" w:eastAsia="仿宋_GB2312" w:cs="仿宋_GB2312"/>
                <w:sz w:val="18"/>
                <w:szCs w:val="18"/>
              </w:rPr>
            </w:pPr>
            <w:r>
              <w:rPr>
                <w:rStyle w:val="14"/>
                <w:rFonts w:hint="eastAsia" w:ascii="仿宋_GB2312" w:hAnsi="仿宋_GB2312" w:eastAsia="仿宋_GB2312" w:cs="仿宋_GB2312"/>
                <w:sz w:val="18"/>
                <w:szCs w:val="18"/>
                <w:lang w:val="en-US" w:eastAsia="zh-CN" w:bidi="ar-SA"/>
              </w:rPr>
              <w:t>港口危险货物《市场主体名录库》中的企业</w:t>
            </w:r>
          </w:p>
        </w:tc>
        <w:tc>
          <w:tcPr>
            <w:tcW w:w="1665" w:type="dxa"/>
            <w:vAlign w:val="center"/>
          </w:tcPr>
          <w:p>
            <w:pPr>
              <w:widowControl/>
              <w:wordWrap/>
              <w:adjustRightInd/>
              <w:snapToGrid/>
              <w:spacing w:before="0" w:after="0" w:line="300" w:lineRule="exact"/>
              <w:ind w:left="0" w:leftChars="0" w:right="0" w:firstLine="0" w:firstLineChars="0"/>
              <w:jc w:val="center"/>
              <w:outlineLvl w:val="9"/>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rPr>
              <w:t>对已通过安全审查的港口建设项目的建设单位进行检查：1、港口建设项目是否严格按照安全审查许可内容建设；2、建设单位通过审查时提交的文件、材料的真实性；3、是否有需要重新申请审查情形的，建设单位是否重新申请安全审查。</w:t>
            </w:r>
          </w:p>
        </w:tc>
        <w:tc>
          <w:tcPr>
            <w:tcW w:w="2535" w:type="dxa"/>
            <w:vAlign w:val="center"/>
          </w:tcPr>
          <w:p>
            <w:pPr>
              <w:widowControl/>
              <w:wordWrap/>
              <w:adjustRightInd/>
              <w:snapToGrid/>
              <w:spacing w:before="0" w:after="0" w:line="300" w:lineRule="exact"/>
              <w:ind w:left="0" w:leftChars="0" w:right="0" w:firstLine="0" w:firstLineChars="0"/>
              <w:jc w:val="center"/>
              <w:outlineLvl w:val="9"/>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rPr>
              <w:t>现场查看、查阅资料、询问核查等（抽查比例：原则上不少于名录库中市场主体的10%；抽查频次：1年不少于1次）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8" w:hRule="exact"/>
        </w:trPr>
        <w:tc>
          <w:tcPr>
            <w:tcW w:w="825" w:type="dxa"/>
            <w:vAlign w:val="center"/>
          </w:tcPr>
          <w:p>
            <w:pPr>
              <w:wordWrap/>
              <w:adjustRightInd/>
              <w:snapToGrid/>
              <w:spacing w:before="0" w:after="0" w:line="300" w:lineRule="exact"/>
              <w:ind w:left="0" w:leftChars="0" w:right="0" w:firstLine="0" w:firstLineChars="0"/>
              <w:jc w:val="center"/>
              <w:outlineLvl w:val="9"/>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val="en-US" w:eastAsia="zh-CN"/>
              </w:rPr>
              <w:t>4</w:t>
            </w:r>
          </w:p>
        </w:tc>
        <w:tc>
          <w:tcPr>
            <w:tcW w:w="1560" w:type="dxa"/>
            <w:vAlign w:val="center"/>
          </w:tcPr>
          <w:p>
            <w:pPr>
              <w:wordWrap/>
              <w:adjustRightInd/>
              <w:snapToGrid/>
              <w:spacing w:before="0" w:after="0" w:line="300" w:lineRule="exact"/>
              <w:ind w:left="0" w:leftChars="0" w:right="0" w:firstLine="0" w:firstLineChars="0"/>
              <w:jc w:val="center"/>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建设项目使用港口非深水岸线的后续监管</w:t>
            </w:r>
          </w:p>
        </w:tc>
        <w:tc>
          <w:tcPr>
            <w:tcW w:w="7335" w:type="dxa"/>
            <w:vAlign w:val="center"/>
          </w:tcPr>
          <w:p>
            <w:pPr>
              <w:widowControl/>
              <w:wordWrap/>
              <w:adjustRightInd/>
              <w:snapToGrid/>
              <w:spacing w:before="0" w:after="0" w:line="300" w:lineRule="exact"/>
              <w:ind w:left="0" w:leftChars="0" w:right="0" w:firstLine="0" w:firstLineChars="0"/>
              <w:jc w:val="left"/>
              <w:outlineLvl w:val="9"/>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eastAsia="zh-CN"/>
              </w:rPr>
              <w:t>《中华人民共和国港口法》（2018年12月29日主席令第23号）</w:t>
            </w:r>
            <w:r>
              <w:rPr>
                <w:rFonts w:hint="eastAsia" w:ascii="仿宋_GB2312" w:hAnsi="仿宋_GB2312" w:eastAsia="仿宋_GB2312" w:cs="仿宋_GB2312"/>
                <w:kern w:val="0"/>
                <w:sz w:val="18"/>
                <w:szCs w:val="18"/>
              </w:rPr>
              <w:t>第十三条 在港口总体规划区内建设港口设施，使用港口深水岸线的，由国务院交通主管部门会同国务院经济综合宏观调控部门批准；建设港口设施，使用非深水岸线的，由港口行政管理部门批准。但是，由国务院或者国务院经济综合宏观调控部门批准建设的项目使用港口岸线，不再另行办理使用港口岸线的审批手续。港口深水岸线的标准由国务院交通主管部门制定。第四十二条 港口行政管理部门依据职责对本法执行情况实施监督检查。港口行政管理部门的监督检查人员依法实施监督检查时，有权向被检查单位和有关人员了解有关情况，可查阅、复制有关材料。监督检查人员对检查中知悉的商业秘密，应当保密。监督检查人员实施监督检查时，应当出示执法证件。</w:t>
            </w:r>
          </w:p>
        </w:tc>
        <w:tc>
          <w:tcPr>
            <w:tcW w:w="1350" w:type="dxa"/>
            <w:vAlign w:val="center"/>
          </w:tcPr>
          <w:p>
            <w:pPr>
              <w:widowControl/>
              <w:wordWrap/>
              <w:adjustRightInd/>
              <w:snapToGrid/>
              <w:spacing w:before="0" w:after="0" w:line="300" w:lineRule="exact"/>
              <w:ind w:left="0" w:leftChars="0" w:right="0" w:firstLine="0" w:firstLineChars="0"/>
              <w:jc w:val="center"/>
              <w:outlineLvl w:val="9"/>
              <w:rPr>
                <w:rFonts w:hint="eastAsia" w:ascii="仿宋_GB2312" w:hAnsi="仿宋_GB2312" w:eastAsia="仿宋_GB2312" w:cs="仿宋_GB2312"/>
                <w:sz w:val="18"/>
                <w:szCs w:val="18"/>
              </w:rPr>
            </w:pPr>
            <w:r>
              <w:rPr>
                <w:rStyle w:val="14"/>
                <w:rFonts w:hint="eastAsia" w:ascii="仿宋_GB2312" w:hAnsi="仿宋_GB2312" w:eastAsia="仿宋_GB2312" w:cs="仿宋_GB2312"/>
                <w:sz w:val="18"/>
                <w:szCs w:val="18"/>
                <w:lang w:val="en-US" w:eastAsia="zh-CN" w:bidi="ar-SA"/>
              </w:rPr>
              <w:t>港口非深水岸线《市场主体名录库》中的企业</w:t>
            </w:r>
          </w:p>
        </w:tc>
        <w:tc>
          <w:tcPr>
            <w:tcW w:w="1665" w:type="dxa"/>
            <w:vAlign w:val="center"/>
          </w:tcPr>
          <w:p>
            <w:pPr>
              <w:widowControl/>
              <w:wordWrap/>
              <w:adjustRightInd/>
              <w:snapToGrid/>
              <w:spacing w:before="0" w:after="0" w:line="300" w:lineRule="exact"/>
              <w:ind w:left="0" w:leftChars="0" w:right="0" w:firstLine="0" w:firstLineChars="0"/>
              <w:jc w:val="center"/>
              <w:outlineLvl w:val="9"/>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rPr>
              <w:t>对取得港口岸线使用许可的执行情况等进行检查</w:t>
            </w:r>
          </w:p>
        </w:tc>
        <w:tc>
          <w:tcPr>
            <w:tcW w:w="2535" w:type="dxa"/>
            <w:vAlign w:val="center"/>
          </w:tcPr>
          <w:p>
            <w:pPr>
              <w:widowControl/>
              <w:wordWrap/>
              <w:adjustRightInd/>
              <w:snapToGrid/>
              <w:spacing w:before="0" w:after="0" w:line="300" w:lineRule="exact"/>
              <w:ind w:left="0" w:leftChars="0" w:right="0" w:firstLine="0" w:firstLineChars="0"/>
              <w:jc w:val="center"/>
              <w:outlineLvl w:val="9"/>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现场查看、查阅资料、询问核查等（抽查比例：原则上不少于名录库中市场主体的10%；抽查频次：1年不少于1次</w:t>
            </w:r>
          </w:p>
          <w:p>
            <w:pPr>
              <w:widowControl/>
              <w:wordWrap/>
              <w:adjustRightInd/>
              <w:snapToGrid/>
              <w:spacing w:before="0" w:after="0" w:line="300" w:lineRule="exact"/>
              <w:ind w:left="0" w:leftChars="0" w:right="0" w:firstLine="0" w:firstLineChars="0"/>
              <w:jc w:val="center"/>
              <w:outlineLvl w:val="9"/>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3" w:hRule="exact"/>
        </w:trPr>
        <w:tc>
          <w:tcPr>
            <w:tcW w:w="825" w:type="dxa"/>
            <w:vAlign w:val="center"/>
          </w:tcPr>
          <w:p>
            <w:pPr>
              <w:wordWrap/>
              <w:adjustRightInd/>
              <w:snapToGrid/>
              <w:spacing w:before="0" w:after="0" w:line="300" w:lineRule="exact"/>
              <w:ind w:left="0" w:leftChars="0" w:right="0" w:firstLine="0" w:firstLineChars="0"/>
              <w:jc w:val="center"/>
              <w:outlineLvl w:val="9"/>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val="en-US" w:eastAsia="zh-CN"/>
              </w:rPr>
              <w:t>5</w:t>
            </w:r>
          </w:p>
        </w:tc>
        <w:tc>
          <w:tcPr>
            <w:tcW w:w="1560" w:type="dxa"/>
            <w:vAlign w:val="center"/>
          </w:tcPr>
          <w:p>
            <w:pPr>
              <w:widowControl/>
              <w:wordWrap/>
              <w:adjustRightInd/>
              <w:snapToGrid/>
              <w:spacing w:before="0" w:after="0" w:line="300" w:lineRule="exact"/>
              <w:ind w:left="0" w:leftChars="0" w:right="0" w:firstLine="0" w:firstLineChars="0"/>
              <w:jc w:val="center"/>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港口设施保安检查</w:t>
            </w:r>
          </w:p>
        </w:tc>
        <w:tc>
          <w:tcPr>
            <w:tcW w:w="7335" w:type="dxa"/>
            <w:vAlign w:val="center"/>
          </w:tcPr>
          <w:p>
            <w:pPr>
              <w:widowControl/>
              <w:wordWrap/>
              <w:adjustRightInd/>
              <w:snapToGrid/>
              <w:spacing w:before="0" w:after="0" w:line="300" w:lineRule="exact"/>
              <w:ind w:left="0" w:leftChars="0" w:right="0" w:firstLine="0" w:firstLineChars="0"/>
              <w:jc w:val="left"/>
              <w:outlineLvl w:val="9"/>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1、《中华人民共和国港口法》</w:t>
            </w:r>
            <w:r>
              <w:rPr>
                <w:rFonts w:hint="eastAsia" w:ascii="仿宋_GB2312" w:hAnsi="仿宋_GB2312" w:eastAsia="仿宋_GB2312" w:cs="仿宋_GB2312"/>
                <w:kern w:val="0"/>
                <w:sz w:val="18"/>
                <w:szCs w:val="18"/>
                <w:lang w:eastAsia="zh-CN"/>
              </w:rPr>
              <w:t>（2018年12月29日主席令第23号）</w:t>
            </w:r>
            <w:r>
              <w:rPr>
                <w:rFonts w:hint="eastAsia" w:ascii="仿宋_GB2312" w:hAnsi="仿宋_GB2312" w:eastAsia="仿宋_GB2312" w:cs="仿宋_GB2312"/>
                <w:kern w:val="0"/>
                <w:sz w:val="18"/>
                <w:szCs w:val="18"/>
              </w:rPr>
              <w:t>第六条 国务院交通主管部门主管全国的港口工作。 地方人民政府对本行政区域内港口的管理，按照国务院关于港口管理体制的规定确定。 依照前款确定的港口管理体制，由港口所在地的市、县人民政府管理的港口，由市、县人民政府确定一个部门具体实施对港口的行政管理;由省、自治区、直辖市人民政府管理的港口，由省、自治区、直辖市人民政府确定一个部门具体实施对港口的行政管理。依照前款确定的对港口具体实施行政管理的部门</w:t>
            </w:r>
            <w:r>
              <w:rPr>
                <w:rFonts w:hint="eastAsia" w:ascii="仿宋_GB2312" w:hAnsi="仿宋_GB2312" w:eastAsia="仿宋_GB2312" w:cs="仿宋_GB2312"/>
                <w:kern w:val="0"/>
                <w:sz w:val="18"/>
                <w:szCs w:val="18"/>
                <w:lang w:eastAsia="zh-CN"/>
              </w:rPr>
              <w:t>。</w:t>
            </w:r>
            <w:r>
              <w:rPr>
                <w:rFonts w:hint="eastAsia" w:ascii="仿宋_GB2312" w:hAnsi="仿宋_GB2312" w:eastAsia="仿宋_GB2312" w:cs="仿宋_GB2312"/>
                <w:kern w:val="0"/>
                <w:sz w:val="18"/>
                <w:szCs w:val="18"/>
              </w:rPr>
              <w:t xml:space="preserve">以下统称港口行政管理部门。 </w:t>
            </w:r>
          </w:p>
          <w:p>
            <w:pPr>
              <w:widowControl/>
              <w:wordWrap/>
              <w:adjustRightInd/>
              <w:snapToGrid/>
              <w:spacing w:before="0" w:after="0" w:line="300" w:lineRule="exact"/>
              <w:ind w:left="0" w:leftChars="0" w:right="0" w:firstLine="0" w:firstLineChars="0"/>
              <w:jc w:val="left"/>
              <w:outlineLvl w:val="9"/>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rPr>
              <w:t>2、《中华人民共和国港口设施保安规则》</w:t>
            </w:r>
            <w:r>
              <w:rPr>
                <w:rFonts w:hint="eastAsia" w:ascii="仿宋_GB2312" w:hAnsi="仿宋_GB2312" w:eastAsia="仿宋_GB2312" w:cs="仿宋_GB2312"/>
                <w:kern w:val="0"/>
                <w:sz w:val="18"/>
                <w:szCs w:val="18"/>
                <w:lang w:eastAsia="zh-CN"/>
              </w:rPr>
              <w:t>（</w:t>
            </w:r>
            <w:r>
              <w:rPr>
                <w:rFonts w:hint="eastAsia" w:ascii="仿宋_GB2312" w:hAnsi="仿宋_GB2312" w:eastAsia="仿宋_GB2312" w:cs="仿宋_GB2312"/>
                <w:kern w:val="0"/>
                <w:sz w:val="18"/>
                <w:szCs w:val="18"/>
                <w:lang w:val="en-US" w:eastAsia="zh-CN"/>
              </w:rPr>
              <w:t>2016年交通运输部令2016年第68号）</w:t>
            </w:r>
            <w:r>
              <w:rPr>
                <w:rFonts w:hint="eastAsia" w:ascii="仿宋_GB2312" w:hAnsi="仿宋_GB2312" w:eastAsia="仿宋_GB2312" w:cs="仿宋_GB2312"/>
                <w:kern w:val="0"/>
                <w:sz w:val="18"/>
                <w:szCs w:val="18"/>
              </w:rPr>
              <w:t>第五条 省级交通运输（港口）管理部门负责本行政区域内的港口设施保安工作，具体履行下列职责：(一)负责《港口设施保安符合证书》年度核验工作；（二）收集、整理、分析并向相关单位提供港口设施保安信息；（三）组织区域性港口设施保安演习。第七十六条 各级交通运输（港口）管理部门依法对港口设施保安活动实施的监督检查，任何单位或者个人不得拒绝、妨碍或者阻挠。</w:t>
            </w:r>
          </w:p>
        </w:tc>
        <w:tc>
          <w:tcPr>
            <w:tcW w:w="1350" w:type="dxa"/>
            <w:vAlign w:val="center"/>
          </w:tcPr>
          <w:p>
            <w:pPr>
              <w:widowControl/>
              <w:wordWrap/>
              <w:adjustRightInd/>
              <w:snapToGrid/>
              <w:spacing w:before="0" w:after="0" w:line="300" w:lineRule="exact"/>
              <w:ind w:left="0" w:leftChars="0" w:right="0" w:firstLine="0" w:firstLineChars="0"/>
              <w:jc w:val="center"/>
              <w:outlineLvl w:val="9"/>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lang w:val="en-US" w:eastAsia="zh-CN" w:bidi="ar-SA"/>
              </w:rPr>
              <w:t>港口设施保安《市场主体名录库》中的企业</w:t>
            </w:r>
          </w:p>
        </w:tc>
        <w:tc>
          <w:tcPr>
            <w:tcW w:w="1665" w:type="dxa"/>
            <w:vAlign w:val="center"/>
          </w:tcPr>
          <w:p>
            <w:pPr>
              <w:widowControl/>
              <w:wordWrap/>
              <w:adjustRightInd/>
              <w:snapToGrid/>
              <w:spacing w:before="0" w:after="0" w:line="300" w:lineRule="exact"/>
              <w:ind w:left="0" w:leftChars="0" w:right="0" w:firstLine="0" w:firstLineChars="0"/>
              <w:jc w:val="center"/>
              <w:outlineLvl w:val="9"/>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rPr>
              <w:t>对港口设施保安计划的履行情况进行检查</w:t>
            </w:r>
          </w:p>
        </w:tc>
        <w:tc>
          <w:tcPr>
            <w:tcW w:w="2535" w:type="dxa"/>
            <w:vAlign w:val="center"/>
          </w:tcPr>
          <w:p>
            <w:pPr>
              <w:widowControl/>
              <w:wordWrap/>
              <w:adjustRightInd/>
              <w:snapToGrid/>
              <w:spacing w:before="0" w:after="0" w:line="300" w:lineRule="exact"/>
              <w:ind w:left="0" w:leftChars="0" w:right="0" w:firstLine="0" w:firstLineChars="0"/>
              <w:jc w:val="center"/>
              <w:outlineLvl w:val="9"/>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现场查看、查阅资料、询问核查等（抽查比例：原则上不少于名录库中市场主体的10%；抽查频次：1年不少于1次</w:t>
            </w:r>
          </w:p>
          <w:p>
            <w:pPr>
              <w:widowControl/>
              <w:wordWrap/>
              <w:adjustRightInd/>
              <w:snapToGrid/>
              <w:spacing w:before="0" w:after="0" w:line="300" w:lineRule="exact"/>
              <w:ind w:left="0" w:leftChars="0" w:right="0" w:firstLine="0" w:firstLineChars="0"/>
              <w:jc w:val="center"/>
              <w:outlineLvl w:val="9"/>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3" w:hRule="exact"/>
        </w:trPr>
        <w:tc>
          <w:tcPr>
            <w:tcW w:w="825" w:type="dxa"/>
            <w:vAlign w:val="center"/>
          </w:tcPr>
          <w:p>
            <w:pPr>
              <w:wordWrap/>
              <w:adjustRightInd/>
              <w:snapToGrid/>
              <w:spacing w:before="0" w:after="0" w:line="300" w:lineRule="exact"/>
              <w:ind w:left="0" w:leftChars="0" w:right="0" w:firstLine="0" w:firstLineChars="0"/>
              <w:jc w:val="center"/>
              <w:outlineLvl w:val="9"/>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val="en-US" w:eastAsia="zh-CN"/>
              </w:rPr>
              <w:t>6</w:t>
            </w:r>
          </w:p>
        </w:tc>
        <w:tc>
          <w:tcPr>
            <w:tcW w:w="1560" w:type="dxa"/>
            <w:vAlign w:val="center"/>
          </w:tcPr>
          <w:p>
            <w:pPr>
              <w:widowControl/>
              <w:wordWrap/>
              <w:adjustRightInd/>
              <w:snapToGrid/>
              <w:spacing w:before="0" w:after="0" w:line="300" w:lineRule="exact"/>
              <w:ind w:left="0" w:leftChars="0" w:right="0" w:firstLine="0" w:firstLineChars="0"/>
              <w:jc w:val="center"/>
              <w:outlineLvl w:val="9"/>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水路运输经营者经营资质条件、安全生产条件及市场主体行为检查</w:t>
            </w:r>
          </w:p>
        </w:tc>
        <w:tc>
          <w:tcPr>
            <w:tcW w:w="7335" w:type="dxa"/>
            <w:vAlign w:val="center"/>
          </w:tcPr>
          <w:p>
            <w:pPr>
              <w:widowControl/>
              <w:wordWrap/>
              <w:adjustRightInd/>
              <w:snapToGrid/>
              <w:spacing w:before="0" w:after="0" w:line="300" w:lineRule="exact"/>
              <w:ind w:left="0" w:leftChars="0" w:right="0" w:firstLine="0" w:firstLineChars="0"/>
              <w:jc w:val="center"/>
              <w:outlineLvl w:val="9"/>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rPr>
              <w:t>《国内水路运输管理条例》（国务院令第625号，经国务院令第666号修改）第四条：“...县级以上地方人民政府负责水路运输管理的部门或者机构（以下统称负责水路运输管理的部门）承担本条例规定的水路运输管理工作。”《国内水路运输管理规定》（交通运输部令201</w:t>
            </w:r>
            <w:r>
              <w:rPr>
                <w:rFonts w:hint="eastAsia" w:ascii="仿宋_GB2312" w:hAnsi="仿宋_GB2312" w:eastAsia="仿宋_GB2312" w:cs="仿宋_GB2312"/>
                <w:kern w:val="0"/>
                <w:sz w:val="18"/>
                <w:szCs w:val="18"/>
                <w:lang w:val="en-US" w:eastAsia="zh-CN"/>
              </w:rPr>
              <w:t>6</w:t>
            </w:r>
            <w:r>
              <w:rPr>
                <w:rFonts w:hint="eastAsia" w:ascii="仿宋_GB2312" w:hAnsi="仿宋_GB2312" w:eastAsia="仿宋_GB2312" w:cs="仿宋_GB2312"/>
                <w:kern w:val="0"/>
                <w:sz w:val="18"/>
                <w:szCs w:val="18"/>
              </w:rPr>
              <w:t>年第</w:t>
            </w:r>
            <w:r>
              <w:rPr>
                <w:rFonts w:hint="eastAsia" w:ascii="仿宋_GB2312" w:hAnsi="仿宋_GB2312" w:eastAsia="仿宋_GB2312" w:cs="仿宋_GB2312"/>
                <w:kern w:val="0"/>
                <w:sz w:val="18"/>
                <w:szCs w:val="18"/>
                <w:lang w:val="en-US" w:eastAsia="zh-CN"/>
              </w:rPr>
              <w:t>79</w:t>
            </w:r>
            <w:r>
              <w:rPr>
                <w:rFonts w:hint="eastAsia" w:ascii="仿宋_GB2312" w:hAnsi="仿宋_GB2312" w:eastAsia="仿宋_GB2312" w:cs="仿宋_GB2312"/>
                <w:kern w:val="0"/>
                <w:sz w:val="18"/>
                <w:szCs w:val="18"/>
              </w:rPr>
              <w:t>号）第二十条：“水路运输经营者应当保持相应的资质条件，按照《国内水路运输经营许可证》核定的经营范围从事水路运输经营活动。”第三十九条：“交通运输部和水路运输管理部门依照有关法律、法规和本规定对水路运输市场实施监督检查。”</w:t>
            </w:r>
          </w:p>
        </w:tc>
        <w:tc>
          <w:tcPr>
            <w:tcW w:w="1350" w:type="dxa"/>
            <w:vAlign w:val="center"/>
          </w:tcPr>
          <w:p>
            <w:pPr>
              <w:widowControl/>
              <w:wordWrap/>
              <w:adjustRightInd/>
              <w:snapToGrid/>
              <w:spacing w:before="0" w:after="0" w:line="300" w:lineRule="exact"/>
              <w:ind w:left="0" w:leftChars="0" w:right="0" w:firstLine="0" w:firstLineChars="0"/>
              <w:jc w:val="center"/>
              <w:textAlignment w:val="center"/>
              <w:outlineLvl w:val="9"/>
              <w:rPr>
                <w:rFonts w:hint="eastAsia" w:ascii="仿宋_GB2312" w:hAnsi="仿宋_GB2312" w:eastAsia="仿宋_GB2312" w:cs="仿宋_GB2312"/>
                <w:sz w:val="18"/>
                <w:szCs w:val="18"/>
              </w:rPr>
            </w:pPr>
            <w:r>
              <w:rPr>
                <w:rStyle w:val="13"/>
                <w:rFonts w:hint="eastAsia" w:ascii="仿宋_GB2312" w:hAnsi="仿宋_GB2312" w:eastAsia="仿宋_GB2312" w:cs="仿宋_GB2312"/>
                <w:sz w:val="18"/>
                <w:szCs w:val="18"/>
                <w:lang w:val="en-US" w:eastAsia="zh-CN" w:bidi="ar-SA"/>
              </w:rPr>
              <w:t>水路运输经营者</w:t>
            </w:r>
            <w:r>
              <w:rPr>
                <w:rStyle w:val="14"/>
                <w:rFonts w:hint="eastAsia" w:ascii="仿宋_GB2312" w:hAnsi="仿宋_GB2312" w:eastAsia="仿宋_GB2312" w:cs="仿宋_GB2312"/>
                <w:sz w:val="18"/>
                <w:szCs w:val="18"/>
                <w:lang w:val="en-US" w:eastAsia="zh-CN" w:bidi="ar-SA"/>
              </w:rPr>
              <w:t>《市场主体名录库》中的企业</w:t>
            </w:r>
          </w:p>
        </w:tc>
        <w:tc>
          <w:tcPr>
            <w:tcW w:w="1665" w:type="dxa"/>
            <w:vAlign w:val="center"/>
          </w:tcPr>
          <w:p>
            <w:pPr>
              <w:widowControl/>
              <w:wordWrap/>
              <w:adjustRightInd/>
              <w:snapToGrid/>
              <w:spacing w:before="0" w:after="0" w:line="300" w:lineRule="exact"/>
              <w:ind w:left="0" w:leftChars="0" w:right="0" w:firstLine="0" w:firstLineChars="0"/>
              <w:jc w:val="center"/>
              <w:outlineLvl w:val="9"/>
              <w:rPr>
                <w:rFonts w:hint="eastAsia" w:ascii="仿宋_GB2312" w:hAnsi="仿宋_GB2312" w:eastAsia="仿宋_GB2312" w:cs="仿宋_GB2312"/>
                <w:sz w:val="18"/>
                <w:szCs w:val="18"/>
              </w:rPr>
            </w:pPr>
            <w:r>
              <w:rPr>
                <w:rFonts w:hint="eastAsia" w:ascii="仿宋_GB2312" w:hAnsi="仿宋_GB2312" w:eastAsia="仿宋_GB2312" w:cs="仿宋_GB2312"/>
                <w:kern w:val="0"/>
                <w:sz w:val="15"/>
                <w:szCs w:val="15"/>
              </w:rPr>
              <w:t>1.经营者是否保持相应的经营资质条件；2. 经营者是否按照法定条件依法开展经营活动；3. 经营者是否具备《安全生产法》和有关法律、行政法规和国家标准或者行业标准规定的安</w:t>
            </w:r>
            <w:r>
              <w:rPr>
                <w:rFonts w:hint="eastAsia" w:ascii="仿宋_GB2312" w:hAnsi="仿宋_GB2312" w:eastAsia="仿宋_GB2312" w:cs="仿宋_GB2312"/>
                <w:kern w:val="0"/>
                <w:sz w:val="18"/>
                <w:szCs w:val="18"/>
              </w:rPr>
              <w:t>全生产条件。</w:t>
            </w:r>
          </w:p>
        </w:tc>
        <w:tc>
          <w:tcPr>
            <w:tcW w:w="2535" w:type="dxa"/>
            <w:vAlign w:val="center"/>
          </w:tcPr>
          <w:p>
            <w:pPr>
              <w:widowControl/>
              <w:wordWrap/>
              <w:adjustRightInd/>
              <w:snapToGrid/>
              <w:spacing w:before="0" w:after="0" w:line="300" w:lineRule="exact"/>
              <w:ind w:left="0" w:leftChars="0" w:right="0" w:firstLine="0" w:firstLineChars="0"/>
              <w:jc w:val="center"/>
              <w:outlineLvl w:val="9"/>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rPr>
              <w:t>采取定期抽查和不定期抽查的方式相结合。其中定期抽查为每年一次，抽查比例为名录库中市场主体的100%。不定期抽查至少每年一次，抽查比例原则上为名录库中市场主体的5%。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3" w:hRule="exact"/>
        </w:trPr>
        <w:tc>
          <w:tcPr>
            <w:tcW w:w="825" w:type="dxa"/>
            <w:vAlign w:val="top"/>
          </w:tcPr>
          <w:p>
            <w:pPr>
              <w:wordWrap/>
              <w:adjustRightInd/>
              <w:snapToGrid/>
              <w:spacing w:before="0" w:after="0" w:line="300" w:lineRule="exact"/>
              <w:ind w:left="0" w:leftChars="0" w:right="0" w:firstLine="0" w:firstLineChars="0"/>
              <w:jc w:val="center"/>
              <w:outlineLvl w:val="9"/>
              <w:rPr>
                <w:rFonts w:hint="eastAsia" w:ascii="仿宋_GB2312" w:hAnsi="仿宋_GB2312" w:eastAsia="仿宋_GB2312" w:cs="仿宋_GB2312"/>
                <w:sz w:val="18"/>
                <w:szCs w:val="18"/>
                <w:lang w:val="en-US" w:eastAsia="zh-CN"/>
              </w:rPr>
            </w:pPr>
          </w:p>
          <w:p>
            <w:pPr>
              <w:wordWrap/>
              <w:adjustRightInd/>
              <w:snapToGrid/>
              <w:spacing w:before="0" w:after="0" w:line="300" w:lineRule="exact"/>
              <w:ind w:left="0" w:leftChars="0" w:right="0" w:firstLine="0" w:firstLineChars="0"/>
              <w:jc w:val="center"/>
              <w:outlineLvl w:val="9"/>
              <w:rPr>
                <w:rFonts w:hint="eastAsia" w:ascii="仿宋_GB2312" w:hAnsi="仿宋_GB2312" w:eastAsia="仿宋_GB2312" w:cs="仿宋_GB2312"/>
                <w:sz w:val="18"/>
                <w:szCs w:val="18"/>
                <w:lang w:val="en-US" w:eastAsia="zh-CN"/>
              </w:rPr>
            </w:pPr>
          </w:p>
          <w:p>
            <w:pPr>
              <w:wordWrap/>
              <w:adjustRightInd/>
              <w:snapToGrid/>
              <w:spacing w:before="0" w:after="0" w:line="300" w:lineRule="exact"/>
              <w:ind w:left="0" w:leftChars="0" w:right="0" w:firstLine="0" w:firstLineChars="0"/>
              <w:jc w:val="center"/>
              <w:outlineLvl w:val="9"/>
              <w:rPr>
                <w:rFonts w:hint="eastAsia" w:ascii="仿宋_GB2312" w:hAnsi="仿宋_GB2312" w:eastAsia="仿宋_GB2312" w:cs="仿宋_GB2312"/>
                <w:sz w:val="18"/>
                <w:szCs w:val="18"/>
                <w:lang w:val="en-US" w:eastAsia="zh-CN"/>
              </w:rPr>
            </w:pPr>
          </w:p>
          <w:p>
            <w:pPr>
              <w:wordWrap/>
              <w:adjustRightInd/>
              <w:snapToGrid/>
              <w:spacing w:before="0" w:after="0" w:line="300" w:lineRule="exact"/>
              <w:ind w:left="0" w:leftChars="0" w:right="0" w:firstLine="0" w:firstLineChars="0"/>
              <w:jc w:val="center"/>
              <w:outlineLvl w:val="9"/>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7</w:t>
            </w:r>
          </w:p>
        </w:tc>
        <w:tc>
          <w:tcPr>
            <w:tcW w:w="1560" w:type="dxa"/>
            <w:vAlign w:val="center"/>
          </w:tcPr>
          <w:p>
            <w:pPr>
              <w:widowControl/>
              <w:wordWrap/>
              <w:adjustRightInd/>
              <w:snapToGrid/>
              <w:spacing w:before="0" w:after="0" w:line="300" w:lineRule="exact"/>
              <w:ind w:left="0" w:leftChars="0" w:right="0" w:firstLine="0" w:firstLineChars="0"/>
              <w:jc w:val="center"/>
              <w:outlineLvl w:val="9"/>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船舶管理业务经营者经营资质条件、安全生产条件及市场主体行为检查</w:t>
            </w:r>
          </w:p>
        </w:tc>
        <w:tc>
          <w:tcPr>
            <w:tcW w:w="7335" w:type="dxa"/>
            <w:vAlign w:val="center"/>
          </w:tcPr>
          <w:p>
            <w:pPr>
              <w:widowControl/>
              <w:wordWrap/>
              <w:adjustRightInd/>
              <w:snapToGrid/>
              <w:spacing w:before="0" w:after="0" w:line="300" w:lineRule="exact"/>
              <w:ind w:left="0" w:leftChars="0" w:right="0" w:firstLine="0" w:firstLineChars="0"/>
              <w:jc w:val="left"/>
              <w:outlineLvl w:val="9"/>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rPr>
              <w:t>《国内水路运输管理条例》（国务院令第625号，经国务院令第666号修改）第四条：“...县级以上地方人民政府负责水路运输管理的部门或者机构（以下统称负责水路运输管理的部门）承担本条例规定的水路运输管理工作。” 《国内水路运输辅助业管理规定》（2014年第3号）第十四条：“船舶管理业务经营者应当保持相应的资质条件，按照《国内船舶管理业务经营许可证》核定的经营范围从事船舶管理业务。” 第二十七条：““交通运输部和水路运输管理部门应当依照有关法律、法规和本规定对水路运输辅助业务经营活动和经营资质实施监督管理。”</w:t>
            </w:r>
          </w:p>
        </w:tc>
        <w:tc>
          <w:tcPr>
            <w:tcW w:w="1350" w:type="dxa"/>
            <w:vAlign w:val="center"/>
          </w:tcPr>
          <w:p>
            <w:pPr>
              <w:widowControl/>
              <w:wordWrap/>
              <w:adjustRightInd/>
              <w:snapToGrid/>
              <w:spacing w:before="0" w:after="0" w:line="300" w:lineRule="exact"/>
              <w:ind w:left="0" w:leftChars="0" w:right="0" w:firstLine="0" w:firstLineChars="0"/>
              <w:jc w:val="center"/>
              <w:textAlignment w:val="center"/>
              <w:outlineLvl w:val="9"/>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lang w:val="en-US" w:eastAsia="zh-CN" w:bidi="ar-SA"/>
              </w:rPr>
              <w:t>船舶管理业务《市场主体名录库》中的企业</w:t>
            </w:r>
          </w:p>
        </w:tc>
        <w:tc>
          <w:tcPr>
            <w:tcW w:w="1665" w:type="dxa"/>
            <w:vAlign w:val="center"/>
          </w:tcPr>
          <w:p>
            <w:pPr>
              <w:widowControl/>
              <w:wordWrap/>
              <w:adjustRightInd/>
              <w:snapToGrid/>
              <w:spacing w:before="0" w:after="0" w:line="300" w:lineRule="exact"/>
              <w:ind w:left="0" w:leftChars="0" w:right="0" w:firstLine="0" w:firstLineChars="0"/>
              <w:outlineLvl w:val="9"/>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rPr>
              <w:t>1. 经营者是否保持相应的经营资质条件；2.经营者是否按照法定条件依法开展经营活动；3.经营者是否具备《安全生产法》和有关法律、行政法规和国家标准或者行业标准规定的安全生产条件。</w:t>
            </w:r>
          </w:p>
        </w:tc>
        <w:tc>
          <w:tcPr>
            <w:tcW w:w="2535" w:type="dxa"/>
            <w:vAlign w:val="center"/>
          </w:tcPr>
          <w:p>
            <w:pPr>
              <w:widowControl/>
              <w:wordWrap/>
              <w:adjustRightInd/>
              <w:snapToGrid/>
              <w:spacing w:before="0" w:after="0" w:line="300" w:lineRule="exact"/>
              <w:ind w:left="0" w:leftChars="0" w:right="0" w:firstLine="0" w:firstLineChars="0"/>
              <w:jc w:val="center"/>
              <w:outlineLvl w:val="9"/>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rPr>
              <w:t>采取定期抽查和不定期抽查的方式相结合。其中定期抽查为每年一次，抽查比例为名录库中市场主体的100%。不定期抽查至少每年一次，抽查比例原则上为名录库中市场主体的5%。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3" w:hRule="exact"/>
        </w:trPr>
        <w:tc>
          <w:tcPr>
            <w:tcW w:w="825" w:type="dxa"/>
            <w:vAlign w:val="top"/>
          </w:tcPr>
          <w:p>
            <w:pPr>
              <w:wordWrap/>
              <w:adjustRightInd/>
              <w:snapToGrid/>
              <w:spacing w:before="0" w:after="0" w:line="300" w:lineRule="exact"/>
              <w:ind w:left="0" w:leftChars="0" w:right="0" w:firstLine="0" w:firstLineChars="0"/>
              <w:jc w:val="center"/>
              <w:outlineLvl w:val="9"/>
              <w:rPr>
                <w:rFonts w:hint="eastAsia" w:ascii="仿宋_GB2312" w:hAnsi="仿宋_GB2312" w:eastAsia="仿宋_GB2312" w:cs="仿宋_GB2312"/>
                <w:sz w:val="18"/>
                <w:szCs w:val="18"/>
              </w:rPr>
            </w:pPr>
          </w:p>
          <w:p>
            <w:pPr>
              <w:wordWrap/>
              <w:adjustRightInd/>
              <w:snapToGrid/>
              <w:spacing w:before="0" w:after="0" w:line="300" w:lineRule="exact"/>
              <w:ind w:left="0" w:leftChars="0" w:right="0" w:firstLine="0" w:firstLineChars="0"/>
              <w:jc w:val="center"/>
              <w:outlineLvl w:val="9"/>
              <w:rPr>
                <w:rFonts w:hint="eastAsia" w:ascii="仿宋_GB2312" w:hAnsi="仿宋_GB2312" w:eastAsia="仿宋_GB2312" w:cs="仿宋_GB2312"/>
                <w:sz w:val="18"/>
                <w:szCs w:val="18"/>
              </w:rPr>
            </w:pPr>
          </w:p>
          <w:p>
            <w:pPr>
              <w:wordWrap/>
              <w:adjustRightInd/>
              <w:snapToGrid/>
              <w:spacing w:before="0" w:after="0" w:line="300" w:lineRule="exact"/>
              <w:ind w:left="0" w:leftChars="0" w:right="0" w:firstLine="0" w:firstLineChars="0"/>
              <w:jc w:val="center"/>
              <w:outlineLvl w:val="9"/>
              <w:rPr>
                <w:rFonts w:hint="eastAsia" w:ascii="仿宋_GB2312" w:hAnsi="仿宋_GB2312" w:eastAsia="仿宋_GB2312" w:cs="仿宋_GB2312"/>
                <w:sz w:val="18"/>
                <w:szCs w:val="18"/>
              </w:rPr>
            </w:pPr>
          </w:p>
          <w:p>
            <w:pPr>
              <w:wordWrap/>
              <w:adjustRightInd/>
              <w:snapToGrid/>
              <w:spacing w:before="0" w:after="0" w:line="300" w:lineRule="exact"/>
              <w:ind w:left="0" w:leftChars="0" w:right="0" w:firstLine="0" w:firstLineChars="0"/>
              <w:jc w:val="center"/>
              <w:outlineLvl w:val="9"/>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8</w:t>
            </w:r>
          </w:p>
        </w:tc>
        <w:tc>
          <w:tcPr>
            <w:tcW w:w="1560" w:type="dxa"/>
            <w:vAlign w:val="center"/>
          </w:tcPr>
          <w:p>
            <w:pPr>
              <w:widowControl/>
              <w:wordWrap/>
              <w:adjustRightInd/>
              <w:snapToGrid/>
              <w:spacing w:before="0" w:after="0" w:line="300" w:lineRule="exact"/>
              <w:ind w:left="0" w:leftChars="0" w:right="0" w:firstLine="0" w:firstLineChars="0"/>
              <w:jc w:val="center"/>
              <w:outlineLvl w:val="9"/>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国际船舶运输经营者经营资质条件检查</w:t>
            </w:r>
          </w:p>
        </w:tc>
        <w:tc>
          <w:tcPr>
            <w:tcW w:w="7335" w:type="dxa"/>
            <w:vAlign w:val="center"/>
          </w:tcPr>
          <w:p>
            <w:pPr>
              <w:widowControl/>
              <w:wordWrap/>
              <w:adjustRightInd/>
              <w:snapToGrid/>
              <w:spacing w:before="0" w:after="0" w:line="300" w:lineRule="exact"/>
              <w:ind w:left="0" w:leftChars="0" w:right="0" w:firstLine="0" w:firstLineChars="0"/>
              <w:jc w:val="left"/>
              <w:outlineLvl w:val="9"/>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rPr>
              <w:t>《国际海运条例》（</w:t>
            </w:r>
            <w:r>
              <w:rPr>
                <w:rFonts w:hint="eastAsia" w:ascii="仿宋_GB2312" w:hAnsi="仿宋_GB2312" w:eastAsia="仿宋_GB2312" w:cs="仿宋_GB2312"/>
                <w:kern w:val="0"/>
                <w:sz w:val="18"/>
                <w:szCs w:val="18"/>
                <w:lang w:val="en-US" w:eastAsia="zh-CN"/>
              </w:rPr>
              <w:t>2019年</w:t>
            </w:r>
            <w:r>
              <w:rPr>
                <w:rFonts w:hint="eastAsia" w:ascii="仿宋_GB2312" w:hAnsi="仿宋_GB2312" w:eastAsia="仿宋_GB2312" w:cs="仿宋_GB2312"/>
                <w:kern w:val="0"/>
                <w:sz w:val="18"/>
                <w:szCs w:val="18"/>
              </w:rPr>
              <w:t>国务院令</w:t>
            </w:r>
            <w:r>
              <w:rPr>
                <w:rFonts w:hint="eastAsia" w:ascii="仿宋_GB2312" w:hAnsi="仿宋_GB2312" w:eastAsia="仿宋_GB2312" w:cs="仿宋_GB2312"/>
                <w:kern w:val="0"/>
                <w:sz w:val="18"/>
                <w:szCs w:val="18"/>
                <w:lang w:eastAsia="zh-CN"/>
              </w:rPr>
              <w:t>第</w:t>
            </w:r>
            <w:r>
              <w:rPr>
                <w:rFonts w:hint="eastAsia" w:ascii="仿宋_GB2312" w:hAnsi="仿宋_GB2312" w:eastAsia="仿宋_GB2312" w:cs="仿宋_GB2312"/>
                <w:kern w:val="0"/>
                <w:sz w:val="18"/>
                <w:szCs w:val="18"/>
                <w:lang w:val="en-US" w:eastAsia="zh-CN"/>
              </w:rPr>
              <w:t>709号</w:t>
            </w:r>
            <w:r>
              <w:rPr>
                <w:rFonts w:hint="eastAsia" w:ascii="仿宋_GB2312" w:hAnsi="仿宋_GB2312" w:eastAsia="仿宋_GB2312" w:cs="仿宋_GB2312"/>
                <w:kern w:val="0"/>
                <w:sz w:val="18"/>
                <w:szCs w:val="18"/>
              </w:rPr>
              <w:t>修订）第四条：“国务院交通主管部门和有关的地方人民政府交通主管部门依照本条例规定，对国际海上运输经营活动实施监督管理，并对与国际海上运输相关的辅助性经营活动实施有关的监督管理。”第十</w:t>
            </w:r>
            <w:r>
              <w:rPr>
                <w:rFonts w:hint="eastAsia" w:ascii="仿宋_GB2312" w:hAnsi="仿宋_GB2312" w:eastAsia="仿宋_GB2312" w:cs="仿宋_GB2312"/>
                <w:kern w:val="0"/>
                <w:sz w:val="18"/>
                <w:szCs w:val="18"/>
                <w:lang w:eastAsia="zh-CN"/>
              </w:rPr>
              <w:t>一</w:t>
            </w:r>
            <w:r>
              <w:rPr>
                <w:rFonts w:hint="eastAsia" w:ascii="仿宋_GB2312" w:hAnsi="仿宋_GB2312" w:eastAsia="仿宋_GB2312" w:cs="仿宋_GB2312"/>
                <w:kern w:val="0"/>
                <w:sz w:val="18"/>
                <w:szCs w:val="18"/>
              </w:rPr>
              <w:t>条：“国际船舶运输经营者、无船承运业务经营者和国际船舶管理经营者依照本条例的规定取得相应的经营资格后，不再具备本条例规定的条件的，国务院交通主管部门或者省、自治区、直辖市人民政府交通主管部门应当立即取消其经营资格。”</w:t>
            </w:r>
          </w:p>
        </w:tc>
        <w:tc>
          <w:tcPr>
            <w:tcW w:w="1350" w:type="dxa"/>
            <w:vAlign w:val="center"/>
          </w:tcPr>
          <w:p>
            <w:pPr>
              <w:widowControl/>
              <w:wordWrap/>
              <w:adjustRightInd/>
              <w:snapToGrid/>
              <w:spacing w:before="0" w:after="0" w:line="300" w:lineRule="exact"/>
              <w:ind w:left="0" w:leftChars="0" w:right="0" w:firstLine="0" w:firstLineChars="0"/>
              <w:jc w:val="center"/>
              <w:textAlignment w:val="center"/>
              <w:outlineLvl w:val="9"/>
              <w:rPr>
                <w:rFonts w:hint="eastAsia" w:ascii="仿宋_GB2312" w:hAnsi="仿宋_GB2312" w:eastAsia="仿宋_GB2312" w:cs="仿宋_GB2312"/>
                <w:sz w:val="18"/>
                <w:szCs w:val="18"/>
              </w:rPr>
            </w:pPr>
            <w:r>
              <w:rPr>
                <w:rStyle w:val="14"/>
                <w:rFonts w:hint="eastAsia" w:ascii="仿宋_GB2312" w:hAnsi="仿宋_GB2312" w:eastAsia="仿宋_GB2312" w:cs="仿宋_GB2312"/>
                <w:sz w:val="18"/>
                <w:szCs w:val="18"/>
                <w:lang w:val="en-US" w:eastAsia="zh-CN" w:bidi="ar-SA"/>
              </w:rPr>
              <w:t>国际船舶运输《市场主体名录库》中的企业</w:t>
            </w:r>
          </w:p>
        </w:tc>
        <w:tc>
          <w:tcPr>
            <w:tcW w:w="1665" w:type="dxa"/>
            <w:vAlign w:val="center"/>
          </w:tcPr>
          <w:p>
            <w:pPr>
              <w:widowControl/>
              <w:numPr>
                <w:ilvl w:val="0"/>
                <w:numId w:val="1"/>
              </w:numPr>
              <w:wordWrap/>
              <w:adjustRightInd/>
              <w:snapToGrid/>
              <w:spacing w:before="0" w:after="0" w:line="300" w:lineRule="exact"/>
              <w:ind w:left="0" w:leftChars="0" w:right="0" w:firstLine="0" w:firstLineChars="0"/>
              <w:jc w:val="center"/>
              <w:outlineLvl w:val="9"/>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rPr>
              <w:t>国际船舶运输经营者是否保持相应的经营资质条件；2. 国际船舶运输经营者是否按照法定条件依法开展经营活动。</w:t>
            </w:r>
          </w:p>
        </w:tc>
        <w:tc>
          <w:tcPr>
            <w:tcW w:w="2535" w:type="dxa"/>
            <w:vAlign w:val="center"/>
          </w:tcPr>
          <w:p>
            <w:pPr>
              <w:widowControl/>
              <w:wordWrap/>
              <w:adjustRightInd/>
              <w:snapToGrid/>
              <w:spacing w:before="0" w:after="0" w:line="300" w:lineRule="exact"/>
              <w:ind w:left="0" w:leftChars="0" w:right="0" w:firstLine="0" w:firstLineChars="0"/>
              <w:jc w:val="center"/>
              <w:outlineLvl w:val="9"/>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rPr>
              <w:t>采取定期抽查和不定期检查的方式。其中定期核查为每年一次，核查比例为名录库中市场主体的100%。不定期抽查至少一次，抽查比例原则上为名录库中市场主体的10%。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8" w:hRule="exact"/>
        </w:trPr>
        <w:tc>
          <w:tcPr>
            <w:tcW w:w="825" w:type="dxa"/>
            <w:vAlign w:val="top"/>
          </w:tcPr>
          <w:p>
            <w:pPr>
              <w:wordWrap/>
              <w:adjustRightInd/>
              <w:snapToGrid/>
              <w:spacing w:before="0" w:after="0" w:line="300" w:lineRule="exact"/>
              <w:ind w:left="0" w:leftChars="0" w:right="0" w:firstLine="0" w:firstLineChars="0"/>
              <w:jc w:val="center"/>
              <w:outlineLvl w:val="9"/>
              <w:rPr>
                <w:rFonts w:hint="eastAsia" w:ascii="仿宋_GB2312" w:hAnsi="仿宋_GB2312" w:eastAsia="仿宋_GB2312" w:cs="仿宋_GB2312"/>
                <w:sz w:val="18"/>
                <w:szCs w:val="18"/>
                <w:lang w:val="en-US" w:eastAsia="zh-CN"/>
              </w:rPr>
            </w:pPr>
          </w:p>
          <w:p>
            <w:pPr>
              <w:wordWrap/>
              <w:adjustRightInd/>
              <w:snapToGrid/>
              <w:spacing w:before="0" w:after="0" w:line="300" w:lineRule="exact"/>
              <w:ind w:left="0" w:leftChars="0" w:right="0" w:firstLine="0" w:firstLineChars="0"/>
              <w:jc w:val="center"/>
              <w:outlineLvl w:val="9"/>
              <w:rPr>
                <w:rFonts w:hint="eastAsia" w:ascii="仿宋_GB2312" w:hAnsi="仿宋_GB2312" w:eastAsia="仿宋_GB2312" w:cs="仿宋_GB2312"/>
                <w:sz w:val="18"/>
                <w:szCs w:val="18"/>
                <w:lang w:val="en-US" w:eastAsia="zh-CN"/>
              </w:rPr>
            </w:pPr>
          </w:p>
          <w:p>
            <w:pPr>
              <w:wordWrap/>
              <w:adjustRightInd/>
              <w:snapToGrid/>
              <w:spacing w:before="0" w:after="0" w:line="300" w:lineRule="exact"/>
              <w:ind w:left="0" w:leftChars="0" w:right="0" w:firstLine="0" w:firstLineChars="0"/>
              <w:jc w:val="center"/>
              <w:outlineLvl w:val="9"/>
              <w:rPr>
                <w:rFonts w:hint="eastAsia" w:ascii="仿宋_GB2312" w:hAnsi="仿宋_GB2312" w:eastAsia="仿宋_GB2312" w:cs="仿宋_GB2312"/>
                <w:sz w:val="18"/>
                <w:szCs w:val="18"/>
                <w:lang w:val="en-US" w:eastAsia="zh-CN"/>
              </w:rPr>
            </w:pPr>
          </w:p>
          <w:p>
            <w:pPr>
              <w:wordWrap/>
              <w:adjustRightInd/>
              <w:snapToGrid/>
              <w:spacing w:before="0" w:after="0" w:line="300" w:lineRule="exact"/>
              <w:ind w:left="0" w:leftChars="0" w:right="0" w:firstLine="0" w:firstLineChars="0"/>
              <w:jc w:val="center"/>
              <w:outlineLvl w:val="9"/>
              <w:rPr>
                <w:rFonts w:hint="eastAsia" w:ascii="仿宋_GB2312" w:hAnsi="仿宋_GB2312" w:eastAsia="仿宋_GB2312" w:cs="仿宋_GB2312"/>
                <w:sz w:val="18"/>
                <w:szCs w:val="18"/>
                <w:lang w:val="en-US" w:eastAsia="zh-CN"/>
              </w:rPr>
            </w:pPr>
          </w:p>
          <w:p>
            <w:pPr>
              <w:wordWrap/>
              <w:adjustRightInd/>
              <w:snapToGrid/>
              <w:spacing w:before="0" w:after="0" w:line="300" w:lineRule="exact"/>
              <w:ind w:left="0" w:leftChars="0" w:right="0" w:firstLine="0" w:firstLineChars="0"/>
              <w:jc w:val="center"/>
              <w:outlineLvl w:val="9"/>
              <w:rPr>
                <w:rFonts w:hint="eastAsia" w:ascii="仿宋_GB2312" w:hAnsi="仿宋_GB2312" w:eastAsia="仿宋_GB2312" w:cs="仿宋_GB2312"/>
                <w:sz w:val="18"/>
                <w:szCs w:val="18"/>
                <w:lang w:val="en-US" w:eastAsia="zh-CN"/>
              </w:rPr>
            </w:pPr>
          </w:p>
          <w:p>
            <w:pPr>
              <w:wordWrap/>
              <w:adjustRightInd/>
              <w:snapToGrid/>
              <w:spacing w:before="0" w:after="0" w:line="300" w:lineRule="exact"/>
              <w:ind w:left="0" w:leftChars="0" w:right="0" w:firstLine="0" w:firstLineChars="0"/>
              <w:jc w:val="center"/>
              <w:outlineLvl w:val="9"/>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9</w:t>
            </w:r>
          </w:p>
        </w:tc>
        <w:tc>
          <w:tcPr>
            <w:tcW w:w="1560" w:type="dxa"/>
            <w:vAlign w:val="center"/>
          </w:tcPr>
          <w:p>
            <w:pPr>
              <w:widowControl/>
              <w:wordWrap/>
              <w:adjustRightInd/>
              <w:snapToGrid/>
              <w:spacing w:before="0" w:after="0" w:line="300" w:lineRule="exact"/>
              <w:ind w:left="0" w:leftChars="0" w:right="0" w:firstLine="0" w:firstLineChars="0"/>
              <w:jc w:val="center"/>
              <w:outlineLvl w:val="9"/>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rPr>
              <w:t>航道通航条件影响评价审核的后续监管</w:t>
            </w:r>
          </w:p>
        </w:tc>
        <w:tc>
          <w:tcPr>
            <w:tcW w:w="7335" w:type="dxa"/>
            <w:vAlign w:val="center"/>
          </w:tcPr>
          <w:p>
            <w:pPr>
              <w:widowControl/>
              <w:wordWrap/>
              <w:adjustRightInd/>
              <w:snapToGrid/>
              <w:spacing w:before="0" w:after="0" w:line="300" w:lineRule="exact"/>
              <w:ind w:left="0" w:leftChars="0" w:right="0" w:firstLine="0" w:firstLineChars="0"/>
              <w:jc w:val="center"/>
              <w:textAlignment w:val="center"/>
              <w:outlineLvl w:val="9"/>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rPr>
              <w:t>《中华人民共和国航道法》</w:t>
            </w:r>
            <w:r>
              <w:rPr>
                <w:rFonts w:hint="eastAsia" w:ascii="仿宋_GB2312" w:hAnsi="仿宋_GB2312" w:eastAsia="仿宋_GB2312" w:cs="仿宋_GB2312"/>
                <w:kern w:val="0"/>
                <w:sz w:val="18"/>
                <w:szCs w:val="18"/>
                <w:lang w:eastAsia="zh-CN"/>
              </w:rPr>
              <w:t>201</w:t>
            </w:r>
            <w:r>
              <w:rPr>
                <w:rFonts w:hint="eastAsia" w:ascii="仿宋_GB2312" w:hAnsi="仿宋_GB2312" w:eastAsia="仿宋_GB2312" w:cs="仿宋_GB2312"/>
                <w:kern w:val="0"/>
                <w:sz w:val="18"/>
                <w:szCs w:val="18"/>
                <w:lang w:val="en-US" w:eastAsia="zh-CN"/>
              </w:rPr>
              <w:t>6</w:t>
            </w:r>
            <w:r>
              <w:rPr>
                <w:rFonts w:hint="eastAsia" w:ascii="仿宋_GB2312" w:hAnsi="仿宋_GB2312" w:eastAsia="仿宋_GB2312" w:cs="仿宋_GB2312"/>
                <w:kern w:val="0"/>
                <w:sz w:val="18"/>
                <w:szCs w:val="18"/>
                <w:lang w:eastAsia="zh-CN"/>
              </w:rPr>
              <w:t>年</w:t>
            </w:r>
            <w:r>
              <w:rPr>
                <w:rFonts w:hint="eastAsia" w:ascii="仿宋_GB2312" w:hAnsi="仿宋_GB2312" w:eastAsia="仿宋_GB2312" w:cs="仿宋_GB2312"/>
                <w:kern w:val="0"/>
                <w:sz w:val="18"/>
                <w:szCs w:val="18"/>
                <w:lang w:val="en-US" w:eastAsia="zh-CN"/>
              </w:rPr>
              <w:t>7</w:t>
            </w:r>
            <w:r>
              <w:rPr>
                <w:rFonts w:hint="eastAsia" w:ascii="仿宋_GB2312" w:hAnsi="仿宋_GB2312" w:eastAsia="仿宋_GB2312" w:cs="仿宋_GB2312"/>
                <w:kern w:val="0"/>
                <w:sz w:val="18"/>
                <w:szCs w:val="18"/>
                <w:lang w:eastAsia="zh-CN"/>
              </w:rPr>
              <w:t>月2日主席令第</w:t>
            </w:r>
            <w:r>
              <w:rPr>
                <w:rFonts w:hint="eastAsia" w:ascii="仿宋_GB2312" w:hAnsi="仿宋_GB2312" w:eastAsia="仿宋_GB2312" w:cs="仿宋_GB2312"/>
                <w:kern w:val="0"/>
                <w:sz w:val="18"/>
                <w:szCs w:val="18"/>
                <w:lang w:val="en-US" w:eastAsia="zh-CN"/>
              </w:rPr>
              <w:t>48</w:t>
            </w:r>
            <w:r>
              <w:rPr>
                <w:rFonts w:hint="eastAsia" w:ascii="仿宋_GB2312" w:hAnsi="仿宋_GB2312" w:eastAsia="仿宋_GB2312" w:cs="仿宋_GB2312"/>
                <w:kern w:val="0"/>
                <w:sz w:val="18"/>
                <w:szCs w:val="18"/>
                <w:lang w:eastAsia="zh-CN"/>
              </w:rPr>
              <w:t>号）</w:t>
            </w:r>
            <w:r>
              <w:rPr>
                <w:rFonts w:hint="eastAsia" w:ascii="仿宋_GB2312" w:hAnsi="仿宋_GB2312" w:eastAsia="仿宋_GB2312" w:cs="仿宋_GB2312"/>
                <w:kern w:val="0"/>
                <w:sz w:val="18"/>
                <w:szCs w:val="18"/>
              </w:rPr>
              <w:t>第二十八条 建设与航道有关的工程，建设单位应当在工程可行性研究阶段就建设项目对航道通航条件的影响作出评价，并报送有审核权交通运输主管部门或者航道管理机构审核。</w:t>
            </w:r>
          </w:p>
        </w:tc>
        <w:tc>
          <w:tcPr>
            <w:tcW w:w="1350" w:type="dxa"/>
            <w:vAlign w:val="center"/>
          </w:tcPr>
          <w:p>
            <w:pPr>
              <w:widowControl/>
              <w:wordWrap/>
              <w:adjustRightInd/>
              <w:snapToGrid/>
              <w:spacing w:before="0" w:after="0" w:line="300" w:lineRule="exact"/>
              <w:ind w:left="0" w:leftChars="0" w:right="0" w:firstLine="0" w:firstLineChars="0"/>
              <w:jc w:val="center"/>
              <w:textAlignment w:val="center"/>
              <w:outlineLvl w:val="9"/>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lang w:val="en-US" w:eastAsia="zh-CN" w:bidi="ar-SA"/>
              </w:rPr>
              <w:t>航道通航条件影响评价《市场主体名录库》中的企业</w:t>
            </w:r>
          </w:p>
        </w:tc>
        <w:tc>
          <w:tcPr>
            <w:tcW w:w="1665" w:type="dxa"/>
            <w:vAlign w:val="top"/>
          </w:tcPr>
          <w:p>
            <w:pPr>
              <w:wordWrap/>
              <w:adjustRightInd/>
              <w:snapToGrid/>
              <w:spacing w:before="0" w:after="0" w:line="300" w:lineRule="exact"/>
              <w:ind w:left="0" w:leftChars="0" w:right="0" w:firstLine="0" w:firstLineChars="0"/>
              <w:jc w:val="center"/>
              <w:outlineLvl w:val="9"/>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rPr>
              <w:t>（一）建设单位未依法报送航道通航条件影响评价材料而开工建设的；（二）报送以上材料未通过审核，建设单位开工建设的；（三）通过航道通航条件影响评价审核的单位或企业是否按照批准的范围、坐标、平面布置、机构型式、功能等建设使用。重点检查：1.违反通过审核内容和要求建设有关航道设施的；2.未经批准建设有关航道设施的。</w:t>
            </w:r>
          </w:p>
        </w:tc>
        <w:tc>
          <w:tcPr>
            <w:tcW w:w="2535" w:type="dxa"/>
            <w:vAlign w:val="top"/>
          </w:tcPr>
          <w:p>
            <w:pPr>
              <w:widowControl/>
              <w:wordWrap/>
              <w:adjustRightInd/>
              <w:snapToGrid/>
              <w:spacing w:before="0" w:after="0" w:line="300" w:lineRule="exact"/>
              <w:ind w:left="0" w:leftChars="0" w:right="0" w:firstLine="0" w:firstLineChars="0"/>
              <w:jc w:val="center"/>
              <w:outlineLvl w:val="9"/>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定期监督检查和不定期监督检查相结合的方式。</w:t>
            </w:r>
          </w:p>
          <w:p>
            <w:pPr>
              <w:widowControl/>
              <w:wordWrap/>
              <w:adjustRightInd/>
              <w:snapToGrid/>
              <w:spacing w:before="0" w:after="0" w:line="300" w:lineRule="exact"/>
              <w:ind w:left="0" w:leftChars="0" w:right="0" w:firstLine="0" w:firstLineChars="0"/>
              <w:jc w:val="center"/>
              <w:outlineLvl w:val="9"/>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定期监督检查：一般为一年1次。抽查比例为名录库中市场主体的10%。</w:t>
            </w:r>
          </w:p>
          <w:p>
            <w:pPr>
              <w:wordWrap/>
              <w:adjustRightInd/>
              <w:snapToGrid/>
              <w:spacing w:before="0" w:after="0" w:line="300" w:lineRule="exact"/>
              <w:ind w:left="0" w:leftChars="0" w:right="0" w:firstLine="0" w:firstLineChars="0"/>
              <w:jc w:val="left"/>
              <w:outlineLvl w:val="9"/>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rPr>
              <w:t>不定期监督检查：结合工程实施进展情况或根据有关举报投诉开展不定期监督检查.</w:t>
            </w:r>
          </w:p>
        </w:tc>
      </w:tr>
    </w:tbl>
    <w:p>
      <w:pPr>
        <w:wordWrap/>
        <w:adjustRightInd/>
        <w:snapToGrid/>
        <w:spacing w:before="0" w:after="0" w:line="300" w:lineRule="exact"/>
        <w:ind w:left="0" w:leftChars="0" w:right="0" w:firstLine="0" w:firstLineChars="0"/>
        <w:jc w:val="left"/>
        <w:outlineLvl w:val="9"/>
        <w:rPr>
          <w:rFonts w:hint="eastAsia" w:ascii="仿宋_GB2312" w:hAnsi="仿宋_GB2312" w:eastAsia="仿宋_GB2312" w:cs="仿宋_GB2312"/>
          <w:sz w:val="18"/>
          <w:szCs w:val="18"/>
        </w:rPr>
      </w:pPr>
    </w:p>
    <w:p>
      <w:pPr>
        <w:wordWrap/>
        <w:adjustRightInd/>
        <w:snapToGrid/>
        <w:spacing w:before="0" w:after="0" w:line="300" w:lineRule="exact"/>
        <w:ind w:left="0" w:leftChars="0" w:right="0" w:firstLine="0" w:firstLineChars="0"/>
        <w:jc w:val="left"/>
        <w:outlineLvl w:val="9"/>
        <w:rPr>
          <w:rFonts w:hint="eastAsia" w:ascii="仿宋_GB2312" w:hAnsi="仿宋_GB2312" w:eastAsia="仿宋_GB2312" w:cs="仿宋_GB2312"/>
          <w:sz w:val="18"/>
          <w:szCs w:val="18"/>
        </w:rPr>
      </w:pPr>
    </w:p>
    <w:sectPr>
      <w:footerReference r:id="rId6" w:type="first"/>
      <w:footerReference r:id="rId4" w:type="default"/>
      <w:footerReference r:id="rId5" w:type="even"/>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right"/>
    </w:pPr>
    <w:r>
      <w:rPr>
        <w:rFonts w:hint="eastAsia" w:ascii="宋体" w:hAnsi="宋体" w:eastAsia="宋体"/>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t>3</w:t>
    </w:r>
    <w:r>
      <w:rPr>
        <w:sz w:val="28"/>
        <w:szCs w:val="28"/>
      </w:rPr>
      <w:fldChar w:fldCharType="end"/>
    </w:r>
    <w:r>
      <w:rPr>
        <w:rFonts w:hint="eastAsia"/>
        <w:sz w:val="28"/>
        <w:szCs w:val="28"/>
      </w:rPr>
      <w:t xml:space="preserve"> </w:t>
    </w:r>
    <w:r>
      <w:rPr>
        <w:rFonts w:hint="eastAsia" w:ascii="宋体" w:hAnsi="宋体" w:eastAsia="宋体"/>
        <w:sz w:val="28"/>
        <w:szCs w:val="28"/>
      </w:rP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hint="eastAsia" w:ascii="宋体" w:hAnsi="宋体" w:eastAsia="宋体"/>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t>2</w:t>
    </w:r>
    <w:r>
      <w:rPr>
        <w:sz w:val="28"/>
        <w:szCs w:val="28"/>
      </w:rPr>
      <w:fldChar w:fldCharType="end"/>
    </w:r>
    <w:r>
      <w:rPr>
        <w:rFonts w:hint="eastAsia"/>
        <w:sz w:val="28"/>
        <w:szCs w:val="28"/>
      </w:rPr>
      <w:t xml:space="preserve"> </w:t>
    </w:r>
    <w:r>
      <w:rPr>
        <w:rFonts w:hint="eastAsia" w:ascii="宋体" w:hAnsi="宋体" w:eastAsia="宋体"/>
        <w:sz w:val="28"/>
        <w:szCs w:val="28"/>
      </w:rPr>
      <w:t>―</w: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right"/>
    </w:pPr>
    <w:r>
      <w:rPr>
        <w:rFonts w:hint="eastAsia" w:ascii="宋体" w:hAnsi="宋体" w:eastAsia="宋体"/>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t>1</w:t>
    </w:r>
    <w:r>
      <w:rPr>
        <w:sz w:val="28"/>
        <w:szCs w:val="28"/>
      </w:rPr>
      <w:fldChar w:fldCharType="end"/>
    </w:r>
    <w:r>
      <w:rPr>
        <w:rFonts w:hint="eastAsia"/>
        <w:sz w:val="28"/>
        <w:szCs w:val="28"/>
      </w:rPr>
      <w:t xml:space="preserve"> </w:t>
    </w:r>
    <w:r>
      <w:rPr>
        <w:rFonts w:hint="eastAsia" w:ascii="宋体" w:hAnsi="宋体" w:eastAsia="宋体"/>
        <w:sz w:val="28"/>
        <w:szCs w:val="28"/>
      </w:rPr>
      <w:t>―</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90585429">
    <w:nsid w:val="58D88755"/>
    <w:multiLevelType w:val="singleLevel"/>
    <w:tmpl w:val="58D88755"/>
    <w:lvl w:ilvl="0" w:tentative="1">
      <w:start w:val="1"/>
      <w:numFmt w:val="decimal"/>
      <w:suff w:val="nothing"/>
      <w:lvlText w:val="%1."/>
      <w:lvlJc w:val="left"/>
      <w:rPr>
        <w:rFonts w:cs="Times New Roman"/>
      </w:rPr>
    </w:lvl>
  </w:abstractNum>
  <w:num w:numId="1">
    <w:abstractNumId w:val="14905854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evenAndOddHeaders w:val="1"/>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uiPriority w:val="1"/>
  </w:style>
  <w:style w:type="paragraph" w:styleId="2">
    <w:name w:val="Date"/>
    <w:basedOn w:val="1"/>
    <w:next w:val="1"/>
    <w:link w:val="11"/>
    <w:semiHidden/>
    <w:unhideWhenUsed/>
    <w:uiPriority w:val="99"/>
    <w:pPr>
      <w:ind w:left="100" w:leftChars="2500"/>
    </w:pPr>
  </w:style>
  <w:style w:type="paragraph" w:styleId="3">
    <w:name w:val="Balloon Text"/>
    <w:basedOn w:val="1"/>
    <w:link w:val="12"/>
    <w:semiHidden/>
    <w:unhideWhenUsed/>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0"/>
    <w:pPr>
      <w:spacing w:before="0" w:beforeAutospacing="1" w:after="0" w:afterAutospacing="1"/>
      <w:ind w:left="0" w:right="0"/>
      <w:jc w:val="left"/>
    </w:pPr>
    <w:rPr>
      <w:kern w:val="0"/>
      <w:sz w:val="24"/>
      <w:szCs w:val="20"/>
      <w:lang w:val="en-US" w:eastAsia="zh-CN" w:bidi="ar-SA"/>
    </w:rPr>
  </w:style>
  <w:style w:type="character" w:styleId="8">
    <w:name w:val="page number"/>
    <w:basedOn w:val="7"/>
    <w:semiHidden/>
    <w:unhideWhenUsed/>
    <w:uiPriority w:val="0"/>
    <w:rPr/>
  </w:style>
  <w:style w:type="character" w:customStyle="1" w:styleId="9">
    <w:name w:val="页眉 Char"/>
    <w:basedOn w:val="7"/>
    <w:link w:val="5"/>
    <w:semiHidden/>
    <w:uiPriority w:val="99"/>
    <w:rPr>
      <w:sz w:val="18"/>
      <w:szCs w:val="18"/>
    </w:rPr>
  </w:style>
  <w:style w:type="character" w:customStyle="1" w:styleId="10">
    <w:name w:val="页脚 Char"/>
    <w:basedOn w:val="7"/>
    <w:link w:val="4"/>
    <w:uiPriority w:val="99"/>
    <w:rPr>
      <w:sz w:val="18"/>
      <w:szCs w:val="18"/>
    </w:rPr>
  </w:style>
  <w:style w:type="character" w:customStyle="1" w:styleId="11">
    <w:name w:val="日期 Char"/>
    <w:basedOn w:val="7"/>
    <w:link w:val="2"/>
    <w:semiHidden/>
    <w:uiPriority w:val="99"/>
    <w:rPr/>
  </w:style>
  <w:style w:type="character" w:customStyle="1" w:styleId="12">
    <w:name w:val="批注框文本 Char"/>
    <w:basedOn w:val="7"/>
    <w:link w:val="3"/>
    <w:semiHidden/>
    <w:uiPriority w:val="99"/>
    <w:rPr>
      <w:sz w:val="18"/>
      <w:szCs w:val="18"/>
    </w:rPr>
  </w:style>
  <w:style w:type="character" w:customStyle="1" w:styleId="13">
    <w:name w:val="font31"/>
    <w:basedOn w:val="7"/>
    <w:uiPriority w:val="0"/>
    <w:rPr>
      <w:rFonts w:hint="eastAsia" w:ascii="仿宋_GB2312" w:eastAsia="仿宋_GB2312" w:cs="仿宋_GB2312"/>
      <w:color w:val="000000"/>
      <w:sz w:val="28"/>
      <w:szCs w:val="28"/>
    </w:rPr>
  </w:style>
  <w:style w:type="character" w:customStyle="1" w:styleId="14">
    <w:name w:val="font21"/>
    <w:basedOn w:val="7"/>
    <w:uiPriority w:val="0"/>
    <w:rPr>
      <w:rFonts w:hint="eastAsia" w:ascii="仿宋_GB2312" w:eastAsia="仿宋_GB2312" w:cs="仿宋_GB2312"/>
      <w:color w:val="000000"/>
      <w:sz w:val="28"/>
      <w:szCs w:val="2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431</Words>
  <Characters>2457</Characters>
  <Lines>20</Lines>
  <Paragraphs>5</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2021-04-07T02:12:00Z</dcterms:created>
  <dc:creator>lenovo</dc:creator>
  <cp:lastModifiedBy>未定义</cp:lastModifiedBy>
  <cp:lastPrinted>2021-04-21T07:57:00Z</cp:lastPrinted>
  <dcterms:modified xsi:type="dcterms:W3CDTF">2022-04-12T01:08:20Z</dcterms:modified>
  <dc:title>关于报送2021年</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