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ˎ̥" w:eastAsia="黑体"/>
          <w:sz w:val="44"/>
          <w:szCs w:val="44"/>
        </w:rPr>
      </w:pPr>
      <w:r>
        <w:rPr>
          <w:rFonts w:hint="eastAsia" w:ascii="黑体" w:hAnsi="ˎ̥" w:eastAsia="黑体"/>
          <w:sz w:val="44"/>
          <w:szCs w:val="44"/>
        </w:rPr>
        <w:t>海南省管理局测量队</w:t>
      </w:r>
    </w:p>
    <w:p>
      <w:pPr>
        <w:jc w:val="center"/>
        <w:rPr>
          <w:rFonts w:ascii="黑体" w:hAnsi="ˎ̥" w:eastAsia="黑体"/>
          <w:sz w:val="44"/>
          <w:szCs w:val="44"/>
        </w:rPr>
      </w:pPr>
      <w:r>
        <w:rPr>
          <w:rFonts w:hint="eastAsia" w:ascii="黑体" w:hAnsi="ˎ̥" w:eastAsia="黑体"/>
          <w:sz w:val="44"/>
          <w:szCs w:val="44"/>
        </w:rPr>
        <w:t>2020年度单位决算公开说明</w:t>
      </w:r>
    </w:p>
    <w:p>
      <w:pPr>
        <w:jc w:val="center"/>
        <w:rPr>
          <w:rFonts w:ascii="黑体" w:hAnsi="ˎ̥" w:eastAsia="黑体"/>
          <w:b/>
          <w:sz w:val="32"/>
          <w:szCs w:val="32"/>
        </w:rPr>
      </w:pPr>
    </w:p>
    <w:p>
      <w:pPr>
        <w:jc w:val="center"/>
        <w:rPr>
          <w:rFonts w:ascii="黑体" w:hAnsi="黑体" w:eastAsia="黑体" w:cs="黑体"/>
          <w:sz w:val="44"/>
          <w:szCs w:val="44"/>
        </w:rPr>
      </w:pPr>
      <w:bookmarkStart w:id="0" w:name="_Toc11440_WPSOffice_Type2"/>
      <w:r>
        <w:rPr>
          <w:rFonts w:hint="eastAsia" w:ascii="黑体" w:hAnsi="黑体" w:eastAsia="黑体" w:cs="黑体"/>
          <w:sz w:val="44"/>
          <w:szCs w:val="44"/>
        </w:rPr>
        <w:t>目  录</w:t>
      </w:r>
    </w:p>
    <w:p>
      <w:pPr>
        <w:jc w:val="center"/>
        <w:rPr>
          <w:rFonts w:ascii="黑体" w:hAnsi="黑体" w:eastAsia="黑体" w:cs="黑体"/>
          <w:sz w:val="44"/>
          <w:szCs w:val="44"/>
        </w:rPr>
      </w:pPr>
    </w:p>
    <w:p>
      <w:pPr>
        <w:pStyle w:val="8"/>
        <w:tabs>
          <w:tab w:val="right" w:leader="dot" w:pos="8306"/>
        </w:tabs>
        <w:rPr>
          <w:sz w:val="32"/>
          <w:szCs w:val="32"/>
        </w:rPr>
      </w:pPr>
      <w:r>
        <w:fldChar w:fldCharType="begin"/>
      </w:r>
      <w:r>
        <w:instrText xml:space="preserve"> HYPERLINK \l "_Toc1704_WPSOffice_Level1" </w:instrText>
      </w:r>
      <w:r>
        <w:fldChar w:fldCharType="separate"/>
      </w:r>
      <w:r>
        <w:rPr>
          <w:rFonts w:hint="eastAsia" w:ascii="黑体" w:hAnsi="ˎ̥" w:eastAsia="黑体"/>
          <w:sz w:val="32"/>
          <w:szCs w:val="32"/>
        </w:rPr>
        <w:t>第一部分  海南省港航管理局测量队单位概况</w:t>
      </w:r>
      <w:r>
        <w:rPr>
          <w:sz w:val="32"/>
          <w:szCs w:val="32"/>
        </w:rPr>
        <w:tab/>
      </w:r>
      <w:r>
        <w:rPr>
          <w:rFonts w:hint="eastAsia"/>
          <w:sz w:val="32"/>
          <w:szCs w:val="32"/>
        </w:rPr>
        <w:t>3</w:t>
      </w:r>
      <w:r>
        <w:rPr>
          <w:rFonts w:hint="eastAsia"/>
          <w:sz w:val="32"/>
          <w:szCs w:val="32"/>
        </w:rPr>
        <w:fldChar w:fldCharType="end"/>
      </w:r>
    </w:p>
    <w:p>
      <w:pPr>
        <w:pStyle w:val="9"/>
        <w:tabs>
          <w:tab w:val="right" w:leader="dot" w:pos="8306"/>
        </w:tabs>
        <w:ind w:leftChars="0"/>
        <w:rPr>
          <w:rFonts w:ascii="仿宋" w:hAnsi="仿宋" w:eastAsia="仿宋" w:cs="仿宋"/>
          <w:sz w:val="32"/>
          <w:szCs w:val="32"/>
        </w:rPr>
      </w:pPr>
      <w:r>
        <w:fldChar w:fldCharType="begin"/>
      </w:r>
      <w:r>
        <w:instrText xml:space="preserve"> HYPERLINK \l "_Toc20274_WPSOffice_Level2" </w:instrText>
      </w:r>
      <w:r>
        <w:fldChar w:fldCharType="separate"/>
      </w:r>
      <w:r>
        <w:rPr>
          <w:rFonts w:hint="eastAsia" w:ascii="仿宋" w:hAnsi="仿宋" w:eastAsia="仿宋" w:cs="仿宋"/>
          <w:sz w:val="32"/>
          <w:szCs w:val="32"/>
        </w:rPr>
        <w:t>一、单位职责</w:t>
      </w:r>
      <w:r>
        <w:rPr>
          <w:rFonts w:hint="eastAsia" w:ascii="仿宋" w:hAnsi="仿宋" w:eastAsia="仿宋" w:cs="仿宋"/>
          <w:sz w:val="32"/>
          <w:szCs w:val="32"/>
        </w:rPr>
        <w:tab/>
      </w:r>
      <w:r>
        <w:rPr>
          <w:rFonts w:hint="eastAsia" w:ascii="仿宋" w:hAnsi="仿宋" w:eastAsia="仿宋" w:cs="仿宋"/>
          <w:sz w:val="32"/>
          <w:szCs w:val="32"/>
        </w:rPr>
        <w:t>3</w:t>
      </w:r>
      <w:r>
        <w:rPr>
          <w:rFonts w:hint="eastAsia" w:ascii="仿宋" w:hAnsi="仿宋" w:eastAsia="仿宋" w:cs="仿宋"/>
          <w:sz w:val="32"/>
          <w:szCs w:val="32"/>
        </w:rPr>
        <w:fldChar w:fldCharType="end"/>
      </w:r>
    </w:p>
    <w:p>
      <w:pPr>
        <w:pStyle w:val="9"/>
        <w:tabs>
          <w:tab w:val="right" w:leader="dot" w:pos="8306"/>
        </w:tabs>
        <w:ind w:leftChars="0"/>
        <w:rPr>
          <w:rFonts w:ascii="仿宋" w:hAnsi="仿宋" w:eastAsia="仿宋" w:cs="仿宋"/>
          <w:sz w:val="32"/>
          <w:szCs w:val="32"/>
        </w:rPr>
      </w:pPr>
      <w:r>
        <w:fldChar w:fldCharType="begin"/>
      </w:r>
      <w:r>
        <w:instrText xml:space="preserve"> HYPERLINK \l "_Toc4833_WPSOffice_Level2" </w:instrText>
      </w:r>
      <w:r>
        <w:fldChar w:fldCharType="separate"/>
      </w:r>
      <w:r>
        <w:rPr>
          <w:rFonts w:hint="eastAsia" w:ascii="仿宋" w:hAnsi="仿宋" w:eastAsia="仿宋" w:cs="仿宋"/>
          <w:sz w:val="32"/>
          <w:szCs w:val="32"/>
        </w:rPr>
        <w:t>二、机构设置</w:t>
      </w:r>
      <w:r>
        <w:rPr>
          <w:rFonts w:hint="eastAsia" w:ascii="仿宋" w:hAnsi="仿宋" w:eastAsia="仿宋" w:cs="仿宋"/>
          <w:sz w:val="32"/>
          <w:szCs w:val="32"/>
        </w:rPr>
        <w:tab/>
      </w:r>
      <w:r>
        <w:rPr>
          <w:rFonts w:hint="eastAsia" w:ascii="仿宋" w:hAnsi="仿宋" w:eastAsia="仿宋" w:cs="仿宋"/>
          <w:sz w:val="32"/>
          <w:szCs w:val="32"/>
        </w:rPr>
        <w:t>3</w:t>
      </w:r>
      <w:r>
        <w:rPr>
          <w:rFonts w:hint="eastAsia" w:ascii="仿宋" w:hAnsi="仿宋" w:eastAsia="仿宋" w:cs="仿宋"/>
          <w:sz w:val="32"/>
          <w:szCs w:val="32"/>
        </w:rPr>
        <w:fldChar w:fldCharType="end"/>
      </w:r>
    </w:p>
    <w:p>
      <w:pPr>
        <w:pStyle w:val="8"/>
        <w:tabs>
          <w:tab w:val="right" w:leader="dot" w:pos="8306"/>
        </w:tabs>
        <w:rPr>
          <w:sz w:val="32"/>
          <w:szCs w:val="32"/>
        </w:rPr>
      </w:pPr>
      <w:r>
        <w:fldChar w:fldCharType="begin"/>
      </w:r>
      <w:r>
        <w:instrText xml:space="preserve"> HYPERLINK \l "_Toc28253_WPSOffice_Level1" </w:instrText>
      </w:r>
      <w:r>
        <w:fldChar w:fldCharType="separate"/>
      </w:r>
      <w:r>
        <w:rPr>
          <w:rFonts w:hint="eastAsia" w:ascii="黑体" w:hAnsi="ˎ̥" w:eastAsia="黑体"/>
          <w:sz w:val="32"/>
          <w:szCs w:val="32"/>
        </w:rPr>
        <w:t>第二部分  海南省港航管理局测量队2020年度单位决算公开表</w:t>
      </w:r>
      <w:r>
        <w:rPr>
          <w:sz w:val="32"/>
          <w:szCs w:val="32"/>
        </w:rPr>
        <w:tab/>
      </w:r>
      <w:r>
        <w:rPr>
          <w:rFonts w:hint="eastAsia"/>
          <w:sz w:val="32"/>
          <w:szCs w:val="32"/>
        </w:rPr>
        <w:t>3</w:t>
      </w:r>
      <w:r>
        <w:rPr>
          <w:rFonts w:hint="eastAsia"/>
          <w:sz w:val="32"/>
          <w:szCs w:val="32"/>
        </w:rPr>
        <w:fldChar w:fldCharType="end"/>
      </w:r>
    </w:p>
    <w:p>
      <w:pPr>
        <w:pStyle w:val="9"/>
        <w:tabs>
          <w:tab w:val="right" w:leader="dot" w:pos="8306"/>
        </w:tabs>
        <w:ind w:leftChars="0"/>
        <w:rPr>
          <w:rFonts w:ascii="仿宋" w:hAnsi="仿宋" w:eastAsia="仿宋" w:cs="仿宋"/>
          <w:sz w:val="32"/>
          <w:szCs w:val="32"/>
        </w:rPr>
      </w:pPr>
      <w:r>
        <w:fldChar w:fldCharType="begin"/>
      </w:r>
      <w:r>
        <w:instrText xml:space="preserve"> HYPERLINK \l "_Toc11518_WPSOffice_Level2" </w:instrText>
      </w:r>
      <w:r>
        <w:fldChar w:fldCharType="separate"/>
      </w:r>
      <w:r>
        <w:rPr>
          <w:rFonts w:hint="eastAsia" w:ascii="仿宋" w:hAnsi="仿宋" w:eastAsia="仿宋" w:cs="仿宋"/>
          <w:sz w:val="32"/>
          <w:szCs w:val="32"/>
        </w:rPr>
        <w:t>一、收入支出决算公开表</w:t>
      </w:r>
      <w:r>
        <w:rPr>
          <w:rFonts w:hint="eastAsia" w:ascii="仿宋" w:hAnsi="仿宋" w:eastAsia="仿宋" w:cs="仿宋"/>
          <w:sz w:val="32"/>
          <w:szCs w:val="32"/>
        </w:rPr>
        <w:tab/>
      </w:r>
      <w:r>
        <w:rPr>
          <w:rFonts w:hint="eastAsia" w:ascii="仿宋" w:hAnsi="仿宋" w:eastAsia="仿宋" w:cs="仿宋"/>
          <w:sz w:val="32"/>
          <w:szCs w:val="32"/>
        </w:rPr>
        <w:t>3</w:t>
      </w:r>
      <w:r>
        <w:rPr>
          <w:rFonts w:hint="eastAsia" w:ascii="仿宋" w:hAnsi="仿宋" w:eastAsia="仿宋" w:cs="仿宋"/>
          <w:sz w:val="32"/>
          <w:szCs w:val="32"/>
        </w:rPr>
        <w:fldChar w:fldCharType="end"/>
      </w:r>
    </w:p>
    <w:p>
      <w:pPr>
        <w:pStyle w:val="9"/>
        <w:tabs>
          <w:tab w:val="right" w:leader="dot" w:pos="8306"/>
        </w:tabs>
        <w:ind w:leftChars="0"/>
        <w:rPr>
          <w:rFonts w:ascii="仿宋" w:hAnsi="仿宋" w:eastAsia="仿宋" w:cs="仿宋"/>
          <w:sz w:val="32"/>
          <w:szCs w:val="32"/>
        </w:rPr>
      </w:pPr>
      <w:r>
        <w:fldChar w:fldCharType="begin"/>
      </w:r>
      <w:r>
        <w:instrText xml:space="preserve"> HYPERLINK \l "_Toc28622_WPSOffice_Level2" </w:instrText>
      </w:r>
      <w:r>
        <w:fldChar w:fldCharType="separate"/>
      </w:r>
      <w:r>
        <w:rPr>
          <w:rFonts w:hint="eastAsia" w:ascii="仿宋" w:hAnsi="仿宋" w:eastAsia="仿宋" w:cs="仿宋"/>
          <w:sz w:val="32"/>
          <w:szCs w:val="32"/>
        </w:rPr>
        <w:t>二、收入决算公开表</w:t>
      </w:r>
      <w:r>
        <w:rPr>
          <w:rFonts w:hint="eastAsia" w:ascii="仿宋" w:hAnsi="仿宋" w:eastAsia="仿宋" w:cs="仿宋"/>
          <w:sz w:val="32"/>
          <w:szCs w:val="32"/>
        </w:rPr>
        <w:tab/>
      </w:r>
      <w:r>
        <w:rPr>
          <w:rFonts w:hint="eastAsia" w:ascii="仿宋" w:hAnsi="仿宋" w:eastAsia="仿宋" w:cs="仿宋"/>
          <w:sz w:val="32"/>
          <w:szCs w:val="32"/>
        </w:rPr>
        <w:t>3</w:t>
      </w:r>
      <w:r>
        <w:rPr>
          <w:rFonts w:hint="eastAsia" w:ascii="仿宋" w:hAnsi="仿宋" w:eastAsia="仿宋" w:cs="仿宋"/>
          <w:sz w:val="32"/>
          <w:szCs w:val="32"/>
        </w:rPr>
        <w:fldChar w:fldCharType="end"/>
      </w:r>
    </w:p>
    <w:p>
      <w:pPr>
        <w:pStyle w:val="9"/>
        <w:tabs>
          <w:tab w:val="right" w:leader="dot" w:pos="8306"/>
        </w:tabs>
        <w:ind w:leftChars="0"/>
        <w:rPr>
          <w:rFonts w:ascii="仿宋" w:hAnsi="仿宋" w:eastAsia="仿宋" w:cs="仿宋"/>
          <w:sz w:val="32"/>
          <w:szCs w:val="32"/>
        </w:rPr>
      </w:pPr>
      <w:r>
        <w:fldChar w:fldCharType="begin"/>
      </w:r>
      <w:r>
        <w:instrText xml:space="preserve"> HYPERLINK \l "_Toc5489_WPSOffice_Level2" </w:instrText>
      </w:r>
      <w:r>
        <w:fldChar w:fldCharType="separate"/>
      </w:r>
      <w:r>
        <w:rPr>
          <w:rFonts w:hint="eastAsia" w:ascii="仿宋" w:hAnsi="仿宋" w:eastAsia="仿宋" w:cs="仿宋"/>
          <w:sz w:val="32"/>
          <w:szCs w:val="32"/>
        </w:rPr>
        <w:t>三、支出决算公开表</w:t>
      </w:r>
      <w:r>
        <w:rPr>
          <w:rFonts w:hint="eastAsia" w:ascii="仿宋" w:hAnsi="仿宋" w:eastAsia="仿宋" w:cs="仿宋"/>
          <w:sz w:val="32"/>
          <w:szCs w:val="32"/>
        </w:rPr>
        <w:tab/>
      </w:r>
      <w:r>
        <w:rPr>
          <w:rFonts w:hint="eastAsia" w:ascii="仿宋" w:hAnsi="仿宋" w:eastAsia="仿宋" w:cs="仿宋"/>
          <w:sz w:val="32"/>
          <w:szCs w:val="32"/>
        </w:rPr>
        <w:t>3</w:t>
      </w:r>
      <w:r>
        <w:rPr>
          <w:rFonts w:hint="eastAsia" w:ascii="仿宋" w:hAnsi="仿宋" w:eastAsia="仿宋" w:cs="仿宋"/>
          <w:sz w:val="32"/>
          <w:szCs w:val="32"/>
        </w:rPr>
        <w:fldChar w:fldCharType="end"/>
      </w:r>
    </w:p>
    <w:p>
      <w:pPr>
        <w:pStyle w:val="9"/>
        <w:tabs>
          <w:tab w:val="right" w:leader="dot" w:pos="8306"/>
        </w:tabs>
        <w:ind w:leftChars="0"/>
        <w:rPr>
          <w:rFonts w:ascii="仿宋" w:hAnsi="仿宋" w:eastAsia="仿宋" w:cs="仿宋"/>
          <w:sz w:val="32"/>
          <w:szCs w:val="32"/>
        </w:rPr>
      </w:pPr>
      <w:r>
        <w:fldChar w:fldCharType="begin"/>
      </w:r>
      <w:r>
        <w:instrText xml:space="preserve"> HYPERLINK \l "_Toc23493_WPSOffice_Level2" </w:instrText>
      </w:r>
      <w:r>
        <w:fldChar w:fldCharType="separate"/>
      </w:r>
      <w:r>
        <w:rPr>
          <w:rFonts w:hint="eastAsia" w:ascii="仿宋" w:hAnsi="仿宋" w:eastAsia="仿宋" w:cs="仿宋"/>
          <w:sz w:val="32"/>
          <w:szCs w:val="32"/>
        </w:rPr>
        <w:t>四、财政拨款收入支出决算公开表</w:t>
      </w:r>
      <w:r>
        <w:rPr>
          <w:rFonts w:hint="eastAsia" w:ascii="仿宋" w:hAnsi="仿宋" w:eastAsia="仿宋" w:cs="仿宋"/>
          <w:sz w:val="32"/>
          <w:szCs w:val="32"/>
        </w:rPr>
        <w:tab/>
      </w:r>
      <w:r>
        <w:rPr>
          <w:rFonts w:hint="eastAsia" w:ascii="仿宋" w:hAnsi="仿宋" w:eastAsia="仿宋" w:cs="仿宋"/>
          <w:sz w:val="32"/>
          <w:szCs w:val="32"/>
        </w:rPr>
        <w:t>3</w:t>
      </w:r>
      <w:r>
        <w:rPr>
          <w:rFonts w:hint="eastAsia" w:ascii="仿宋" w:hAnsi="仿宋" w:eastAsia="仿宋" w:cs="仿宋"/>
          <w:sz w:val="32"/>
          <w:szCs w:val="32"/>
        </w:rPr>
        <w:fldChar w:fldCharType="end"/>
      </w:r>
    </w:p>
    <w:p>
      <w:pPr>
        <w:pStyle w:val="9"/>
        <w:tabs>
          <w:tab w:val="right" w:leader="dot" w:pos="8306"/>
        </w:tabs>
        <w:ind w:leftChars="0"/>
        <w:rPr>
          <w:rFonts w:ascii="仿宋" w:hAnsi="仿宋" w:eastAsia="仿宋" w:cs="仿宋"/>
          <w:sz w:val="32"/>
          <w:szCs w:val="32"/>
        </w:rPr>
      </w:pPr>
      <w:r>
        <w:fldChar w:fldCharType="begin"/>
      </w:r>
      <w:r>
        <w:instrText xml:space="preserve"> HYPERLINK \l "_Toc7879_WPSOffice_Level2" </w:instrText>
      </w:r>
      <w:r>
        <w:fldChar w:fldCharType="separate"/>
      </w:r>
      <w:r>
        <w:rPr>
          <w:rFonts w:hint="eastAsia" w:ascii="仿宋" w:hAnsi="仿宋" w:eastAsia="仿宋" w:cs="仿宋"/>
          <w:sz w:val="32"/>
          <w:szCs w:val="32"/>
        </w:rPr>
        <w:t>五、一般公共预算财政拨款收入支出决算公开表</w:t>
      </w:r>
      <w:r>
        <w:rPr>
          <w:rFonts w:hint="eastAsia" w:ascii="仿宋" w:hAnsi="仿宋" w:eastAsia="仿宋" w:cs="仿宋"/>
          <w:sz w:val="32"/>
          <w:szCs w:val="32"/>
        </w:rPr>
        <w:tab/>
      </w:r>
      <w:r>
        <w:rPr>
          <w:rFonts w:hint="eastAsia" w:ascii="仿宋" w:hAnsi="仿宋" w:eastAsia="仿宋" w:cs="仿宋"/>
          <w:sz w:val="32"/>
          <w:szCs w:val="32"/>
        </w:rPr>
        <w:t>3</w:t>
      </w:r>
      <w:r>
        <w:rPr>
          <w:rFonts w:hint="eastAsia" w:ascii="仿宋" w:hAnsi="仿宋" w:eastAsia="仿宋" w:cs="仿宋"/>
          <w:sz w:val="32"/>
          <w:szCs w:val="32"/>
        </w:rPr>
        <w:fldChar w:fldCharType="end"/>
      </w:r>
    </w:p>
    <w:p>
      <w:pPr>
        <w:pStyle w:val="9"/>
        <w:tabs>
          <w:tab w:val="right" w:leader="dot" w:pos="8306"/>
        </w:tabs>
        <w:ind w:leftChars="0"/>
        <w:rPr>
          <w:rFonts w:ascii="仿宋" w:hAnsi="仿宋" w:eastAsia="仿宋" w:cs="仿宋"/>
          <w:sz w:val="32"/>
          <w:szCs w:val="32"/>
        </w:rPr>
      </w:pPr>
      <w:r>
        <w:fldChar w:fldCharType="begin"/>
      </w:r>
      <w:r>
        <w:instrText xml:space="preserve"> HYPERLINK \l "_Toc8373_WPSOffice_Level2" </w:instrText>
      </w:r>
      <w:r>
        <w:fldChar w:fldCharType="separate"/>
      </w:r>
      <w:r>
        <w:rPr>
          <w:rFonts w:hint="eastAsia" w:ascii="仿宋" w:hAnsi="仿宋" w:eastAsia="仿宋" w:cs="仿宋"/>
          <w:sz w:val="32"/>
          <w:szCs w:val="32"/>
        </w:rPr>
        <w:t>六、一般公共预算财政拨款基本支出决算公开表</w:t>
      </w:r>
      <w:r>
        <w:rPr>
          <w:rFonts w:hint="eastAsia" w:ascii="仿宋" w:hAnsi="仿宋" w:eastAsia="仿宋" w:cs="仿宋"/>
          <w:sz w:val="32"/>
          <w:szCs w:val="32"/>
        </w:rPr>
        <w:tab/>
      </w:r>
      <w:r>
        <w:rPr>
          <w:rFonts w:hint="eastAsia" w:ascii="仿宋" w:hAnsi="仿宋" w:eastAsia="仿宋" w:cs="仿宋"/>
          <w:sz w:val="32"/>
          <w:szCs w:val="32"/>
        </w:rPr>
        <w:t>4</w:t>
      </w:r>
      <w:r>
        <w:rPr>
          <w:rFonts w:hint="eastAsia" w:ascii="仿宋" w:hAnsi="仿宋" w:eastAsia="仿宋" w:cs="仿宋"/>
          <w:sz w:val="32"/>
          <w:szCs w:val="32"/>
        </w:rPr>
        <w:fldChar w:fldCharType="end"/>
      </w:r>
    </w:p>
    <w:p>
      <w:pPr>
        <w:pStyle w:val="9"/>
        <w:tabs>
          <w:tab w:val="right" w:leader="dot" w:pos="8306"/>
        </w:tabs>
        <w:ind w:leftChars="0"/>
        <w:rPr>
          <w:rFonts w:ascii="仿宋" w:hAnsi="仿宋" w:eastAsia="仿宋" w:cs="仿宋"/>
          <w:sz w:val="32"/>
          <w:szCs w:val="32"/>
        </w:rPr>
      </w:pPr>
      <w:r>
        <w:fldChar w:fldCharType="begin"/>
      </w:r>
      <w:r>
        <w:instrText xml:space="preserve"> HYPERLINK \l "_Toc1820_WPSOffice_Level2" </w:instrText>
      </w:r>
      <w:r>
        <w:fldChar w:fldCharType="separate"/>
      </w:r>
      <w:r>
        <w:rPr>
          <w:rFonts w:hint="eastAsia" w:ascii="仿宋" w:hAnsi="仿宋" w:eastAsia="仿宋" w:cs="仿宋"/>
          <w:sz w:val="32"/>
          <w:szCs w:val="32"/>
        </w:rPr>
        <w:t>七、政府性基金预算财政拨款收入支出决算公开表</w:t>
      </w:r>
      <w:r>
        <w:rPr>
          <w:rFonts w:hint="eastAsia" w:ascii="仿宋" w:hAnsi="仿宋" w:eastAsia="仿宋" w:cs="仿宋"/>
          <w:sz w:val="32"/>
          <w:szCs w:val="32"/>
        </w:rPr>
        <w:tab/>
      </w:r>
      <w:r>
        <w:rPr>
          <w:rFonts w:hint="eastAsia" w:ascii="仿宋" w:hAnsi="仿宋" w:eastAsia="仿宋" w:cs="仿宋"/>
          <w:sz w:val="32"/>
          <w:szCs w:val="32"/>
        </w:rPr>
        <w:t>4</w:t>
      </w:r>
      <w:r>
        <w:rPr>
          <w:rFonts w:hint="eastAsia" w:ascii="仿宋" w:hAnsi="仿宋" w:eastAsia="仿宋" w:cs="仿宋"/>
          <w:sz w:val="32"/>
          <w:szCs w:val="32"/>
        </w:rPr>
        <w:fldChar w:fldCharType="end"/>
      </w:r>
    </w:p>
    <w:p>
      <w:pPr>
        <w:pStyle w:val="9"/>
        <w:tabs>
          <w:tab w:val="right" w:leader="dot" w:pos="8306"/>
        </w:tabs>
        <w:ind w:leftChars="0"/>
        <w:rPr>
          <w:rFonts w:ascii="仿宋" w:hAnsi="仿宋" w:eastAsia="仿宋" w:cs="仿宋"/>
          <w:sz w:val="32"/>
          <w:szCs w:val="32"/>
        </w:rPr>
      </w:pPr>
      <w:r>
        <w:fldChar w:fldCharType="begin"/>
      </w:r>
      <w:r>
        <w:instrText xml:space="preserve"> HYPERLINK \l "_Toc1820_WPSOffice_Level2" </w:instrText>
      </w:r>
      <w:r>
        <w:fldChar w:fldCharType="separate"/>
      </w:r>
      <w:r>
        <w:rPr>
          <w:rFonts w:hint="eastAsia" w:ascii="仿宋" w:hAnsi="仿宋" w:eastAsia="仿宋" w:cs="仿宋"/>
          <w:sz w:val="32"/>
          <w:szCs w:val="32"/>
        </w:rPr>
        <w:t>八、国有资本经营预算财政拨款收入支出决算公开表</w:t>
      </w:r>
      <w:r>
        <w:rPr>
          <w:rFonts w:hint="eastAsia" w:ascii="仿宋" w:hAnsi="仿宋" w:eastAsia="仿宋" w:cs="仿宋"/>
          <w:sz w:val="32"/>
          <w:szCs w:val="32"/>
        </w:rPr>
        <w:tab/>
      </w:r>
      <w:r>
        <w:rPr>
          <w:rFonts w:hint="eastAsia" w:ascii="仿宋" w:hAnsi="仿宋" w:eastAsia="仿宋" w:cs="仿宋"/>
          <w:sz w:val="32"/>
          <w:szCs w:val="32"/>
        </w:rPr>
        <w:t>4</w:t>
      </w:r>
      <w:r>
        <w:rPr>
          <w:rFonts w:hint="eastAsia" w:ascii="仿宋" w:hAnsi="仿宋" w:eastAsia="仿宋" w:cs="仿宋"/>
          <w:sz w:val="32"/>
          <w:szCs w:val="32"/>
        </w:rPr>
        <w:fldChar w:fldCharType="end"/>
      </w:r>
    </w:p>
    <w:p>
      <w:pPr>
        <w:pStyle w:val="9"/>
        <w:tabs>
          <w:tab w:val="right" w:leader="dot" w:pos="8306"/>
        </w:tabs>
        <w:ind w:leftChars="0"/>
        <w:rPr>
          <w:rFonts w:ascii="仿宋" w:hAnsi="仿宋" w:eastAsia="仿宋" w:cs="仿宋"/>
          <w:sz w:val="32"/>
          <w:szCs w:val="32"/>
        </w:rPr>
      </w:pPr>
      <w:r>
        <w:fldChar w:fldCharType="begin"/>
      </w:r>
      <w:r>
        <w:instrText xml:space="preserve"> HYPERLINK \l "_Toc21310_WPSOffice_Level2" </w:instrText>
      </w:r>
      <w:r>
        <w:fldChar w:fldCharType="separate"/>
      </w:r>
      <w:r>
        <w:rPr>
          <w:rFonts w:hint="eastAsia" w:ascii="仿宋" w:hAnsi="仿宋" w:eastAsia="仿宋" w:cs="仿宋"/>
          <w:sz w:val="32"/>
          <w:szCs w:val="32"/>
        </w:rPr>
        <w:t>九、一般公共预算财政拨款“三公”经费支出决算公开表</w:t>
      </w:r>
      <w:r>
        <w:rPr>
          <w:rFonts w:hint="eastAsia" w:ascii="仿宋" w:hAnsi="仿宋" w:eastAsia="仿宋" w:cs="仿宋"/>
          <w:sz w:val="32"/>
          <w:szCs w:val="32"/>
        </w:rPr>
        <w:tab/>
      </w:r>
      <w:r>
        <w:rPr>
          <w:rFonts w:hint="eastAsia" w:ascii="仿宋" w:hAnsi="仿宋" w:eastAsia="仿宋" w:cs="仿宋"/>
          <w:sz w:val="32"/>
          <w:szCs w:val="32"/>
        </w:rPr>
        <w:t>4</w:t>
      </w:r>
      <w:r>
        <w:rPr>
          <w:rFonts w:hint="eastAsia" w:ascii="仿宋" w:hAnsi="仿宋" w:eastAsia="仿宋" w:cs="仿宋"/>
          <w:sz w:val="32"/>
          <w:szCs w:val="32"/>
        </w:rPr>
        <w:fldChar w:fldCharType="end"/>
      </w:r>
    </w:p>
    <w:p>
      <w:pPr>
        <w:pStyle w:val="9"/>
        <w:tabs>
          <w:tab w:val="right" w:leader="dot" w:pos="8306"/>
        </w:tabs>
        <w:ind w:leftChars="0"/>
        <w:rPr>
          <w:rFonts w:ascii="仿宋" w:hAnsi="仿宋" w:eastAsia="仿宋" w:cs="仿宋"/>
          <w:sz w:val="32"/>
          <w:szCs w:val="32"/>
        </w:rPr>
      </w:pPr>
      <w:r>
        <w:fldChar w:fldCharType="begin"/>
      </w:r>
      <w:r>
        <w:instrText xml:space="preserve"> HYPERLINK \l "_Toc21310_WPSOffice_Level2" </w:instrText>
      </w:r>
      <w:r>
        <w:fldChar w:fldCharType="separate"/>
      </w:r>
      <w:r>
        <w:rPr>
          <w:rFonts w:hint="eastAsia" w:ascii="仿宋" w:hAnsi="仿宋" w:eastAsia="仿宋" w:cs="仿宋"/>
          <w:sz w:val="32"/>
          <w:szCs w:val="32"/>
        </w:rPr>
        <w:t>十、政府性基金预算财政拨款“三公”经费支出决算公开表</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rPr>
        <w:t>4</w:t>
      </w:r>
    </w:p>
    <w:p>
      <w:pPr>
        <w:pStyle w:val="9"/>
        <w:tabs>
          <w:tab w:val="right" w:leader="dot" w:pos="8306"/>
        </w:tabs>
        <w:ind w:leftChars="0"/>
        <w:rPr>
          <w:rFonts w:ascii="仿宋" w:hAnsi="仿宋" w:eastAsia="仿宋" w:cs="仿宋"/>
          <w:sz w:val="32"/>
          <w:szCs w:val="32"/>
        </w:rPr>
      </w:pPr>
      <w:r>
        <w:fldChar w:fldCharType="begin"/>
      </w:r>
      <w:r>
        <w:instrText xml:space="preserve"> HYPERLINK \l "_Toc21310_WPSOffice_Level2" </w:instrText>
      </w:r>
      <w:r>
        <w:fldChar w:fldCharType="separate"/>
      </w:r>
      <w:r>
        <w:rPr>
          <w:rFonts w:hint="eastAsia" w:ascii="仿宋" w:hAnsi="仿宋" w:eastAsia="仿宋" w:cs="仿宋"/>
          <w:sz w:val="32"/>
          <w:szCs w:val="32"/>
        </w:rPr>
        <w:t>十一、国有资本经营预算财政拨款“三公”经费支出决算公开表</w:t>
      </w:r>
      <w:r>
        <w:rPr>
          <w:rFonts w:hint="eastAsia" w:ascii="仿宋" w:hAnsi="仿宋" w:eastAsia="仿宋" w:cs="仿宋"/>
          <w:sz w:val="32"/>
          <w:szCs w:val="32"/>
        </w:rPr>
        <w:tab/>
      </w:r>
      <w:r>
        <w:rPr>
          <w:rFonts w:hint="eastAsia" w:ascii="仿宋" w:hAnsi="仿宋" w:eastAsia="仿宋" w:cs="仿宋"/>
          <w:sz w:val="32"/>
          <w:szCs w:val="32"/>
        </w:rPr>
        <w:t>4</w:t>
      </w:r>
      <w:r>
        <w:rPr>
          <w:rFonts w:hint="eastAsia" w:ascii="仿宋" w:hAnsi="仿宋" w:eastAsia="仿宋" w:cs="仿宋"/>
          <w:sz w:val="32"/>
          <w:szCs w:val="32"/>
        </w:rPr>
        <w:fldChar w:fldCharType="end"/>
      </w:r>
    </w:p>
    <w:p>
      <w:pPr>
        <w:pStyle w:val="8"/>
        <w:tabs>
          <w:tab w:val="right" w:leader="dot" w:pos="8306"/>
        </w:tabs>
        <w:rPr>
          <w:sz w:val="32"/>
          <w:szCs w:val="32"/>
        </w:rPr>
      </w:pPr>
      <w:r>
        <w:fldChar w:fldCharType="begin"/>
      </w:r>
      <w:r>
        <w:instrText xml:space="preserve"> HYPERLINK \l "_Toc27590_WPSOffice_Level1" </w:instrText>
      </w:r>
      <w:r>
        <w:fldChar w:fldCharType="separate"/>
      </w:r>
      <w:r>
        <w:rPr>
          <w:rFonts w:hint="eastAsia" w:ascii="黑体" w:hAnsi="黑体" w:eastAsia="黑体" w:cs="黑体"/>
          <w:sz w:val="32"/>
          <w:szCs w:val="32"/>
        </w:rPr>
        <w:t>第三部分</w:t>
      </w:r>
      <w:r>
        <w:rPr>
          <w:rFonts w:hint="eastAsia"/>
          <w:sz w:val="32"/>
          <w:szCs w:val="32"/>
        </w:rPr>
        <w:t xml:space="preserve"> </w:t>
      </w:r>
      <w:r>
        <w:rPr>
          <w:rFonts w:hint="eastAsia" w:ascii="黑体" w:hAnsi="ˎ̥" w:eastAsia="黑体"/>
          <w:sz w:val="32"/>
          <w:szCs w:val="32"/>
        </w:rPr>
        <w:t>海南省港航管理局测量队2020年度单位决算情况说明</w:t>
      </w:r>
      <w:r>
        <w:rPr>
          <w:sz w:val="32"/>
          <w:szCs w:val="32"/>
        </w:rPr>
        <w:tab/>
      </w:r>
      <w:r>
        <w:rPr>
          <w:rFonts w:hint="eastAsia"/>
          <w:sz w:val="32"/>
          <w:szCs w:val="32"/>
        </w:rPr>
        <w:t>4</w:t>
      </w:r>
      <w:r>
        <w:rPr>
          <w:rFonts w:hint="eastAsia"/>
          <w:sz w:val="32"/>
          <w:szCs w:val="32"/>
        </w:rPr>
        <w:fldChar w:fldCharType="end"/>
      </w:r>
    </w:p>
    <w:p>
      <w:pPr>
        <w:pStyle w:val="9"/>
        <w:tabs>
          <w:tab w:val="right" w:leader="dot" w:pos="8306"/>
        </w:tabs>
        <w:ind w:leftChars="0"/>
        <w:rPr>
          <w:rFonts w:ascii="仿宋" w:hAnsi="仿宋" w:eastAsia="仿宋" w:cs="仿宋"/>
          <w:sz w:val="32"/>
          <w:szCs w:val="32"/>
        </w:rPr>
      </w:pPr>
      <w:r>
        <w:fldChar w:fldCharType="begin"/>
      </w:r>
      <w:r>
        <w:instrText xml:space="preserve"> HYPERLINK \l "_Toc21737_WPSOffice_Level2" </w:instrText>
      </w:r>
      <w:r>
        <w:fldChar w:fldCharType="separate"/>
      </w:r>
      <w:r>
        <w:rPr>
          <w:rFonts w:hint="eastAsia" w:ascii="仿宋" w:hAnsi="仿宋" w:eastAsia="仿宋" w:cs="仿宋"/>
          <w:bCs/>
          <w:sz w:val="32"/>
          <w:szCs w:val="32"/>
        </w:rPr>
        <w:t>一、收入支出决算总体情况说明</w:t>
      </w:r>
      <w:r>
        <w:rPr>
          <w:rFonts w:hint="eastAsia" w:ascii="仿宋" w:hAnsi="仿宋" w:eastAsia="仿宋" w:cs="仿宋"/>
          <w:sz w:val="32"/>
          <w:szCs w:val="32"/>
        </w:rPr>
        <w:tab/>
      </w:r>
      <w:r>
        <w:rPr>
          <w:rFonts w:hint="eastAsia" w:ascii="仿宋" w:hAnsi="仿宋" w:eastAsia="仿宋" w:cs="仿宋"/>
          <w:sz w:val="32"/>
          <w:szCs w:val="32"/>
        </w:rPr>
        <w:t>4</w:t>
      </w:r>
      <w:r>
        <w:rPr>
          <w:rFonts w:hint="eastAsia" w:ascii="仿宋" w:hAnsi="仿宋" w:eastAsia="仿宋" w:cs="仿宋"/>
          <w:sz w:val="32"/>
          <w:szCs w:val="32"/>
        </w:rPr>
        <w:fldChar w:fldCharType="end"/>
      </w:r>
    </w:p>
    <w:p>
      <w:pPr>
        <w:pStyle w:val="9"/>
        <w:tabs>
          <w:tab w:val="right" w:leader="dot" w:pos="8306"/>
        </w:tabs>
        <w:ind w:leftChars="0"/>
        <w:rPr>
          <w:rFonts w:ascii="仿宋" w:hAnsi="仿宋" w:eastAsia="仿宋" w:cs="仿宋"/>
          <w:sz w:val="32"/>
          <w:szCs w:val="32"/>
        </w:rPr>
      </w:pPr>
      <w:r>
        <w:fldChar w:fldCharType="begin"/>
      </w:r>
      <w:r>
        <w:instrText xml:space="preserve"> HYPERLINK \l "_Toc19535_WPSOffice_Level2" </w:instrText>
      </w:r>
      <w:r>
        <w:fldChar w:fldCharType="separate"/>
      </w:r>
      <w:r>
        <w:rPr>
          <w:rFonts w:hint="eastAsia" w:ascii="仿宋" w:hAnsi="仿宋" w:eastAsia="仿宋" w:cs="仿宋"/>
          <w:bCs/>
          <w:sz w:val="32"/>
          <w:szCs w:val="32"/>
        </w:rPr>
        <w:t>二、收入决算情况说明</w:t>
      </w:r>
      <w:r>
        <w:rPr>
          <w:rFonts w:hint="eastAsia" w:ascii="仿宋" w:hAnsi="仿宋" w:eastAsia="仿宋" w:cs="仿宋"/>
          <w:sz w:val="32"/>
          <w:szCs w:val="32"/>
        </w:rPr>
        <w:tab/>
      </w:r>
      <w:r>
        <w:rPr>
          <w:rFonts w:hint="eastAsia" w:ascii="仿宋" w:hAnsi="仿宋" w:eastAsia="仿宋" w:cs="仿宋"/>
          <w:sz w:val="32"/>
          <w:szCs w:val="32"/>
        </w:rPr>
        <w:t>5</w:t>
      </w:r>
      <w:r>
        <w:rPr>
          <w:rFonts w:hint="eastAsia" w:ascii="仿宋" w:hAnsi="仿宋" w:eastAsia="仿宋" w:cs="仿宋"/>
          <w:sz w:val="32"/>
          <w:szCs w:val="32"/>
        </w:rPr>
        <w:fldChar w:fldCharType="end"/>
      </w:r>
    </w:p>
    <w:p>
      <w:pPr>
        <w:pStyle w:val="9"/>
        <w:tabs>
          <w:tab w:val="right" w:leader="dot" w:pos="8306"/>
        </w:tabs>
        <w:ind w:leftChars="0"/>
        <w:rPr>
          <w:rFonts w:ascii="仿宋" w:hAnsi="仿宋" w:eastAsia="仿宋" w:cs="仿宋"/>
          <w:sz w:val="32"/>
          <w:szCs w:val="32"/>
        </w:rPr>
      </w:pPr>
      <w:r>
        <w:fldChar w:fldCharType="begin"/>
      </w:r>
      <w:r>
        <w:instrText xml:space="preserve"> HYPERLINK \l "_Toc19535_WPSOffice_Level2" </w:instrText>
      </w:r>
      <w:r>
        <w:fldChar w:fldCharType="separate"/>
      </w:r>
      <w:r>
        <w:rPr>
          <w:rFonts w:hint="eastAsia" w:ascii="仿宋" w:hAnsi="仿宋" w:eastAsia="仿宋" w:cs="仿宋"/>
          <w:bCs/>
          <w:sz w:val="32"/>
          <w:szCs w:val="32"/>
        </w:rPr>
        <w:t>三、支出决算情况说明</w:t>
      </w:r>
      <w:r>
        <w:rPr>
          <w:rFonts w:hint="eastAsia" w:ascii="仿宋" w:hAnsi="仿宋" w:eastAsia="仿宋" w:cs="仿宋"/>
          <w:sz w:val="32"/>
          <w:szCs w:val="32"/>
        </w:rPr>
        <w:tab/>
      </w:r>
      <w:r>
        <w:rPr>
          <w:rFonts w:hint="eastAsia" w:ascii="仿宋" w:hAnsi="仿宋" w:eastAsia="仿宋" w:cs="仿宋"/>
          <w:sz w:val="32"/>
          <w:szCs w:val="32"/>
        </w:rPr>
        <w:t>5</w:t>
      </w:r>
      <w:r>
        <w:rPr>
          <w:rFonts w:hint="eastAsia" w:ascii="仿宋" w:hAnsi="仿宋" w:eastAsia="仿宋" w:cs="仿宋"/>
          <w:sz w:val="32"/>
          <w:szCs w:val="32"/>
        </w:rPr>
        <w:fldChar w:fldCharType="end"/>
      </w:r>
    </w:p>
    <w:p>
      <w:pPr>
        <w:pStyle w:val="9"/>
        <w:tabs>
          <w:tab w:val="right" w:leader="dot" w:pos="8306"/>
        </w:tabs>
        <w:ind w:leftChars="0"/>
        <w:rPr>
          <w:rFonts w:ascii="仿宋" w:hAnsi="仿宋" w:eastAsia="仿宋" w:cs="仿宋"/>
          <w:sz w:val="32"/>
          <w:szCs w:val="32"/>
        </w:rPr>
      </w:pPr>
      <w:r>
        <w:fldChar w:fldCharType="begin"/>
      </w:r>
      <w:r>
        <w:instrText xml:space="preserve"> HYPERLINK \l "_Toc19535_WPSOffice_Level2" </w:instrText>
      </w:r>
      <w:r>
        <w:fldChar w:fldCharType="separate"/>
      </w:r>
      <w:r>
        <w:rPr>
          <w:rFonts w:hint="eastAsia" w:ascii="仿宋" w:hAnsi="仿宋" w:eastAsia="仿宋" w:cs="仿宋"/>
          <w:bCs/>
          <w:sz w:val="32"/>
          <w:szCs w:val="32"/>
        </w:rPr>
        <w:t>四、财政拨款收入支出决算情况说明</w:t>
      </w:r>
      <w:r>
        <w:rPr>
          <w:rFonts w:hint="eastAsia" w:ascii="仿宋" w:hAnsi="仿宋" w:eastAsia="仿宋" w:cs="仿宋"/>
          <w:sz w:val="32"/>
          <w:szCs w:val="32"/>
        </w:rPr>
        <w:tab/>
      </w:r>
      <w:r>
        <w:rPr>
          <w:rFonts w:hint="eastAsia" w:ascii="仿宋" w:hAnsi="仿宋" w:eastAsia="仿宋" w:cs="仿宋"/>
          <w:sz w:val="32"/>
          <w:szCs w:val="32"/>
        </w:rPr>
        <w:t>5</w:t>
      </w:r>
      <w:r>
        <w:rPr>
          <w:rFonts w:hint="eastAsia" w:ascii="仿宋" w:hAnsi="仿宋" w:eastAsia="仿宋" w:cs="仿宋"/>
          <w:sz w:val="32"/>
          <w:szCs w:val="32"/>
        </w:rPr>
        <w:fldChar w:fldCharType="end"/>
      </w:r>
    </w:p>
    <w:p>
      <w:pPr>
        <w:pStyle w:val="9"/>
        <w:tabs>
          <w:tab w:val="right" w:leader="dot" w:pos="8306"/>
        </w:tabs>
        <w:ind w:leftChars="0"/>
        <w:rPr>
          <w:rFonts w:ascii="仿宋" w:hAnsi="仿宋" w:eastAsia="仿宋" w:cs="仿宋"/>
          <w:sz w:val="32"/>
          <w:szCs w:val="32"/>
        </w:rPr>
      </w:pPr>
      <w:r>
        <w:fldChar w:fldCharType="begin"/>
      </w:r>
      <w:r>
        <w:instrText xml:space="preserve"> HYPERLINK \l "_Toc19535_WPSOffice_Level2" </w:instrText>
      </w:r>
      <w:r>
        <w:fldChar w:fldCharType="separate"/>
      </w:r>
      <w:r>
        <w:rPr>
          <w:rFonts w:hint="eastAsia" w:ascii="仿宋" w:hAnsi="仿宋" w:eastAsia="仿宋" w:cs="仿宋"/>
          <w:bCs/>
          <w:sz w:val="32"/>
          <w:szCs w:val="32"/>
        </w:rPr>
        <w:t>五、一般公共预算财政拨款支出决算情况说明</w:t>
      </w:r>
      <w:r>
        <w:rPr>
          <w:rFonts w:hint="eastAsia" w:ascii="仿宋" w:hAnsi="仿宋" w:eastAsia="仿宋" w:cs="仿宋"/>
          <w:sz w:val="32"/>
          <w:szCs w:val="32"/>
        </w:rPr>
        <w:tab/>
      </w:r>
      <w:r>
        <w:rPr>
          <w:rFonts w:hint="eastAsia" w:ascii="仿宋" w:hAnsi="仿宋" w:eastAsia="仿宋" w:cs="仿宋"/>
          <w:sz w:val="32"/>
          <w:szCs w:val="32"/>
        </w:rPr>
        <w:t>6</w:t>
      </w:r>
      <w:r>
        <w:rPr>
          <w:rFonts w:hint="eastAsia" w:ascii="仿宋" w:hAnsi="仿宋" w:eastAsia="仿宋" w:cs="仿宋"/>
          <w:sz w:val="32"/>
          <w:szCs w:val="32"/>
        </w:rPr>
        <w:fldChar w:fldCharType="end"/>
      </w:r>
    </w:p>
    <w:p>
      <w:pPr>
        <w:pStyle w:val="9"/>
        <w:tabs>
          <w:tab w:val="right" w:leader="dot" w:pos="8306"/>
        </w:tabs>
        <w:ind w:leftChars="0"/>
        <w:rPr>
          <w:rFonts w:ascii="仿宋" w:hAnsi="仿宋" w:eastAsia="仿宋" w:cs="仿宋"/>
          <w:sz w:val="32"/>
          <w:szCs w:val="32"/>
        </w:rPr>
      </w:pPr>
      <w:r>
        <w:fldChar w:fldCharType="begin"/>
      </w:r>
      <w:r>
        <w:instrText xml:space="preserve"> HYPERLINK \l "_Toc19535_WPSOffice_Level2" </w:instrText>
      </w:r>
      <w:r>
        <w:fldChar w:fldCharType="separate"/>
      </w:r>
      <w:r>
        <w:rPr>
          <w:rFonts w:hint="eastAsia" w:ascii="仿宋" w:hAnsi="仿宋" w:eastAsia="仿宋" w:cs="仿宋"/>
          <w:bCs/>
          <w:sz w:val="32"/>
          <w:szCs w:val="32"/>
        </w:rPr>
        <w:t>六、一般公共预算财政拨款基本支出决算情况说明</w:t>
      </w:r>
      <w:r>
        <w:rPr>
          <w:rFonts w:hint="eastAsia" w:ascii="仿宋" w:hAnsi="仿宋" w:eastAsia="仿宋" w:cs="仿宋"/>
          <w:bCs/>
          <w:sz w:val="32"/>
          <w:szCs w:val="32"/>
        </w:rPr>
        <w:fldChar w:fldCharType="end"/>
      </w:r>
      <w:r>
        <w:rPr>
          <w:rFonts w:hint="eastAsia" w:ascii="仿宋" w:hAnsi="仿宋" w:eastAsia="仿宋" w:cs="仿宋"/>
          <w:sz w:val="32"/>
          <w:szCs w:val="32"/>
        </w:rPr>
        <w:tab/>
      </w:r>
      <w:r>
        <w:rPr>
          <w:rFonts w:hint="eastAsia" w:ascii="仿宋" w:hAnsi="仿宋" w:eastAsia="仿宋" w:cs="仿宋"/>
          <w:sz w:val="32"/>
          <w:szCs w:val="32"/>
        </w:rPr>
        <w:t>7</w:t>
      </w:r>
    </w:p>
    <w:p>
      <w:pPr>
        <w:pStyle w:val="9"/>
        <w:numPr>
          <w:ilvl w:val="0"/>
          <w:numId w:val="1"/>
        </w:numPr>
        <w:tabs>
          <w:tab w:val="right" w:leader="dot" w:pos="8306"/>
        </w:tabs>
        <w:ind w:leftChars="0"/>
        <w:rPr>
          <w:rFonts w:ascii="仿宋" w:hAnsi="仿宋" w:eastAsia="仿宋" w:cs="仿宋"/>
          <w:sz w:val="32"/>
          <w:szCs w:val="32"/>
        </w:rPr>
      </w:pPr>
      <w:r>
        <w:rPr>
          <w:rFonts w:hint="eastAsia" w:ascii="仿宋" w:hAnsi="仿宋" w:eastAsia="仿宋" w:cs="仿宋"/>
          <w:bCs/>
          <w:sz w:val="32"/>
          <w:szCs w:val="32"/>
        </w:rPr>
        <w:t>政府性基金预算财政拨款收入支出决算情况说明</w:t>
      </w:r>
      <w:r>
        <w:rPr>
          <w:rFonts w:hint="eastAsia" w:ascii="仿宋" w:hAnsi="仿宋" w:eastAsia="仿宋" w:cs="仿宋"/>
          <w:sz w:val="32"/>
          <w:szCs w:val="32"/>
        </w:rPr>
        <w:tab/>
      </w:r>
      <w:r>
        <w:rPr>
          <w:rFonts w:hint="eastAsia" w:ascii="仿宋" w:hAnsi="仿宋" w:eastAsia="仿宋" w:cs="仿宋"/>
          <w:sz w:val="32"/>
          <w:szCs w:val="32"/>
        </w:rPr>
        <w:t>8</w:t>
      </w:r>
    </w:p>
    <w:p>
      <w:pPr>
        <w:pStyle w:val="9"/>
        <w:numPr>
          <w:ilvl w:val="0"/>
          <w:numId w:val="1"/>
        </w:numPr>
        <w:tabs>
          <w:tab w:val="right" w:leader="dot" w:pos="8306"/>
        </w:tabs>
        <w:ind w:leftChars="0"/>
        <w:rPr>
          <w:rFonts w:ascii="仿宋" w:hAnsi="仿宋" w:eastAsia="仿宋" w:cs="仿宋"/>
          <w:sz w:val="32"/>
          <w:szCs w:val="32"/>
        </w:rPr>
      </w:pPr>
      <w:r>
        <w:rPr>
          <w:rFonts w:hint="eastAsia" w:ascii="仿宋" w:hAnsi="仿宋" w:eastAsia="仿宋" w:cs="仿宋"/>
          <w:bCs/>
          <w:sz w:val="32"/>
          <w:szCs w:val="32"/>
        </w:rPr>
        <w:t>国有资本经营预算财政拨款收入支出决算情况说明</w:t>
      </w:r>
      <w:r>
        <w:rPr>
          <w:rFonts w:hint="eastAsia" w:ascii="仿宋" w:hAnsi="仿宋" w:eastAsia="仿宋" w:cs="仿宋"/>
          <w:sz w:val="32"/>
          <w:szCs w:val="32"/>
        </w:rPr>
        <w:tab/>
      </w:r>
      <w:r>
        <w:rPr>
          <w:rFonts w:hint="eastAsia" w:ascii="仿宋" w:hAnsi="仿宋" w:eastAsia="仿宋" w:cs="仿宋"/>
          <w:sz w:val="32"/>
          <w:szCs w:val="32"/>
        </w:rPr>
        <w:t>8</w:t>
      </w:r>
    </w:p>
    <w:p>
      <w:pPr>
        <w:rPr>
          <w:rFonts w:ascii="仿宋" w:hAnsi="仿宋" w:eastAsia="仿宋" w:cs="仿宋"/>
          <w:w w:val="98"/>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_Toc5978_WPSOffice_Level2 </w:instrText>
      </w:r>
      <w:r>
        <w:rPr>
          <w:rFonts w:hint="eastAsia" w:ascii="仿宋" w:hAnsi="仿宋" w:eastAsia="仿宋" w:cs="仿宋"/>
          <w:sz w:val="32"/>
          <w:szCs w:val="32"/>
        </w:rPr>
        <w:fldChar w:fldCharType="separate"/>
      </w:r>
      <w:r>
        <w:rPr>
          <w:rFonts w:hint="eastAsia" w:ascii="仿宋" w:hAnsi="仿宋" w:eastAsia="仿宋" w:cs="仿宋"/>
          <w:bCs/>
          <w:sz w:val="32"/>
          <w:szCs w:val="32"/>
        </w:rPr>
        <w:t>九、</w:t>
      </w:r>
      <w:r>
        <w:rPr>
          <w:rFonts w:hint="eastAsia" w:ascii="仿宋" w:hAnsi="仿宋" w:eastAsia="仿宋" w:cs="仿宋"/>
          <w:bCs/>
          <w:w w:val="98"/>
          <w:sz w:val="32"/>
          <w:szCs w:val="32"/>
        </w:rPr>
        <w:t>一般公共预算财政拨款“三公”经费支出决算情况说明</w:t>
      </w:r>
    </w:p>
    <w:p>
      <w:pPr>
        <w:pStyle w:val="9"/>
        <w:tabs>
          <w:tab w:val="right" w:leader="dot" w:pos="8306"/>
        </w:tabs>
        <w:ind w:leftChars="0"/>
        <w:rPr>
          <w:rFonts w:ascii="仿宋" w:hAnsi="仿宋" w:eastAsia="仿宋" w:cs="仿宋"/>
          <w:sz w:val="32"/>
          <w:szCs w:val="32"/>
        </w:rPr>
      </w:pP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rPr>
        <w:t>9</w:t>
      </w:r>
    </w:p>
    <w:p>
      <w:pPr>
        <w:rPr>
          <w:rFonts w:ascii="仿宋" w:hAnsi="仿宋" w:eastAsia="仿宋" w:cs="仿宋"/>
          <w:w w:val="98"/>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_Toc5978_WPSOffice_Level2 </w:instrText>
      </w:r>
      <w:r>
        <w:rPr>
          <w:rFonts w:hint="eastAsia" w:ascii="仿宋" w:hAnsi="仿宋" w:eastAsia="仿宋" w:cs="仿宋"/>
          <w:sz w:val="32"/>
          <w:szCs w:val="32"/>
        </w:rPr>
        <w:fldChar w:fldCharType="separate"/>
      </w:r>
      <w:r>
        <w:rPr>
          <w:rFonts w:hint="eastAsia" w:ascii="仿宋" w:hAnsi="仿宋" w:eastAsia="仿宋" w:cs="仿宋"/>
          <w:bCs/>
          <w:sz w:val="32"/>
          <w:szCs w:val="32"/>
        </w:rPr>
        <w:t>十、</w:t>
      </w:r>
      <w:r>
        <w:rPr>
          <w:rFonts w:hint="eastAsia" w:ascii="仿宋" w:hAnsi="仿宋" w:eastAsia="仿宋" w:cs="仿宋"/>
          <w:bCs/>
          <w:w w:val="98"/>
          <w:sz w:val="32"/>
          <w:szCs w:val="32"/>
        </w:rPr>
        <w:t>政府性基金预算财政拨款“三公”经费支出决算情况说明</w:t>
      </w:r>
    </w:p>
    <w:p>
      <w:pPr>
        <w:pStyle w:val="9"/>
        <w:tabs>
          <w:tab w:val="right" w:leader="dot" w:pos="8306"/>
        </w:tabs>
        <w:ind w:leftChars="0"/>
        <w:rPr>
          <w:rFonts w:ascii="仿宋" w:hAnsi="仿宋" w:eastAsia="仿宋" w:cs="仿宋"/>
          <w:sz w:val="32"/>
          <w:szCs w:val="32"/>
        </w:rPr>
      </w:pP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rPr>
        <w:t>10</w:t>
      </w:r>
    </w:p>
    <w:p>
      <w:pPr>
        <w:rPr>
          <w:rFonts w:ascii="仿宋" w:hAnsi="仿宋" w:eastAsia="仿宋" w:cs="仿宋"/>
          <w:w w:val="91"/>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_Toc5978_WPSOffice_Level2 </w:instrText>
      </w:r>
      <w:r>
        <w:rPr>
          <w:rFonts w:hint="eastAsia" w:ascii="仿宋" w:hAnsi="仿宋" w:eastAsia="仿宋" w:cs="仿宋"/>
          <w:sz w:val="32"/>
          <w:szCs w:val="32"/>
        </w:rPr>
        <w:fldChar w:fldCharType="separate"/>
      </w:r>
      <w:r>
        <w:rPr>
          <w:rFonts w:hint="eastAsia" w:ascii="仿宋" w:hAnsi="仿宋" w:eastAsia="仿宋" w:cs="仿宋"/>
          <w:bCs/>
          <w:w w:val="91"/>
          <w:sz w:val="32"/>
          <w:szCs w:val="32"/>
        </w:rPr>
        <w:t>十一、国有资本经营预算财政拨款“三公”经费支出决算情况说明</w:t>
      </w:r>
    </w:p>
    <w:p>
      <w:pPr>
        <w:pStyle w:val="9"/>
        <w:tabs>
          <w:tab w:val="right" w:leader="dot" w:pos="8306"/>
        </w:tabs>
        <w:ind w:leftChars="0"/>
        <w:rPr>
          <w:rFonts w:ascii="仿宋" w:hAnsi="仿宋" w:eastAsia="仿宋" w:cs="仿宋"/>
          <w:sz w:val="32"/>
          <w:szCs w:val="32"/>
        </w:rPr>
      </w:pP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rPr>
        <w:t>10</w:t>
      </w:r>
    </w:p>
    <w:p>
      <w:pPr>
        <w:pStyle w:val="9"/>
        <w:tabs>
          <w:tab w:val="right" w:leader="dot" w:pos="8306"/>
        </w:tabs>
        <w:ind w:leftChars="0"/>
        <w:rPr>
          <w:rFonts w:ascii="仿宋" w:hAnsi="仿宋" w:eastAsia="仿宋" w:cs="仿宋"/>
          <w:sz w:val="32"/>
          <w:szCs w:val="32"/>
        </w:rPr>
      </w:pPr>
      <w:r>
        <w:fldChar w:fldCharType="begin"/>
      </w:r>
      <w:r>
        <w:instrText xml:space="preserve"> HYPERLINK \l "_Toc19535_WPSOffice_Level2" </w:instrText>
      </w:r>
      <w:r>
        <w:fldChar w:fldCharType="separate"/>
      </w:r>
      <w:r>
        <w:rPr>
          <w:rFonts w:hint="eastAsia" w:ascii="仿宋" w:hAnsi="仿宋" w:eastAsia="仿宋" w:cs="仿宋"/>
          <w:bCs/>
          <w:sz w:val="32"/>
          <w:szCs w:val="32"/>
        </w:rPr>
        <w:t>十二、预算绩效情况说明</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rPr>
        <w:t>11</w:t>
      </w:r>
    </w:p>
    <w:p>
      <w:pPr>
        <w:pStyle w:val="9"/>
        <w:tabs>
          <w:tab w:val="right" w:leader="dot" w:pos="8306"/>
        </w:tabs>
        <w:ind w:leftChars="0"/>
        <w:rPr>
          <w:rFonts w:ascii="仿宋" w:hAnsi="仿宋" w:eastAsia="仿宋" w:cs="仿宋"/>
          <w:sz w:val="32"/>
          <w:szCs w:val="32"/>
        </w:rPr>
      </w:pPr>
      <w:r>
        <w:rPr>
          <w:rFonts w:hint="eastAsia" w:ascii="仿宋" w:hAnsi="仿宋" w:eastAsia="仿宋" w:cs="仿宋"/>
          <w:bCs/>
          <w:sz w:val="32"/>
          <w:szCs w:val="32"/>
        </w:rPr>
        <w:t>十三、其他重要事项情况说明</w:t>
      </w:r>
      <w:r>
        <w:rPr>
          <w:rFonts w:hint="eastAsia" w:ascii="仿宋" w:hAnsi="仿宋" w:eastAsia="仿宋" w:cs="仿宋"/>
          <w:sz w:val="32"/>
          <w:szCs w:val="32"/>
        </w:rPr>
        <w:tab/>
      </w:r>
      <w:r>
        <w:rPr>
          <w:rFonts w:hint="eastAsia" w:ascii="仿宋" w:hAnsi="仿宋" w:eastAsia="仿宋" w:cs="仿宋"/>
          <w:sz w:val="32"/>
          <w:szCs w:val="32"/>
        </w:rPr>
        <w:t>12</w:t>
      </w:r>
    </w:p>
    <w:p>
      <w:pPr>
        <w:pStyle w:val="8"/>
        <w:tabs>
          <w:tab w:val="right" w:leader="dot" w:pos="8306"/>
        </w:tabs>
        <w:rPr>
          <w:sz w:val="32"/>
          <w:szCs w:val="32"/>
        </w:rPr>
      </w:pPr>
      <w:r>
        <w:fldChar w:fldCharType="begin"/>
      </w:r>
      <w:r>
        <w:instrText xml:space="preserve"> HYPERLINK \l "_Toc15425_WPSOffice_Level1" </w:instrText>
      </w:r>
      <w:r>
        <w:fldChar w:fldCharType="separate"/>
      </w:r>
      <w:r>
        <w:rPr>
          <w:rFonts w:hint="eastAsia" w:ascii="黑体" w:hAnsi="ˎ̥" w:eastAsia="黑体"/>
          <w:sz w:val="32"/>
          <w:szCs w:val="32"/>
        </w:rPr>
        <w:t>第四部分  名词解释</w:t>
      </w:r>
      <w:r>
        <w:rPr>
          <w:sz w:val="32"/>
          <w:szCs w:val="32"/>
        </w:rPr>
        <w:tab/>
      </w:r>
      <w:bookmarkStart w:id="1" w:name="_Toc15425_WPSOffice_Level1Page"/>
      <w:r>
        <w:rPr>
          <w:sz w:val="32"/>
          <w:szCs w:val="32"/>
        </w:rPr>
        <w:t>1</w:t>
      </w:r>
      <w:bookmarkEnd w:id="1"/>
      <w:r>
        <w:rPr>
          <w:sz w:val="32"/>
          <w:szCs w:val="32"/>
        </w:rPr>
        <w:fldChar w:fldCharType="end"/>
      </w:r>
      <w:bookmarkEnd w:id="0"/>
      <w:r>
        <w:rPr>
          <w:rFonts w:hint="eastAsia"/>
          <w:sz w:val="32"/>
          <w:szCs w:val="32"/>
        </w:rPr>
        <w:t>3</w:t>
      </w:r>
    </w:p>
    <w:p>
      <w:pPr>
        <w:jc w:val="left"/>
        <w:rPr>
          <w:rFonts w:ascii="黑体" w:hAnsi="黑体" w:eastAsia="黑体" w:cs="黑体"/>
          <w:sz w:val="32"/>
          <w:szCs w:val="32"/>
        </w:rPr>
      </w:pPr>
    </w:p>
    <w:p>
      <w:pPr>
        <w:jc w:val="center"/>
        <w:rPr>
          <w:rFonts w:ascii="黑体" w:hAnsi="ˎ̥" w:eastAsia="黑体"/>
          <w:b/>
          <w:sz w:val="32"/>
          <w:szCs w:val="32"/>
        </w:rPr>
      </w:pPr>
    </w:p>
    <w:p>
      <w:pPr>
        <w:rPr>
          <w:rFonts w:ascii="黑体" w:hAnsi="ˎ̥" w:eastAsia="黑体"/>
          <w:b/>
          <w:sz w:val="32"/>
          <w:szCs w:val="32"/>
        </w:rPr>
      </w:pPr>
    </w:p>
    <w:p>
      <w:pPr>
        <w:jc w:val="center"/>
        <w:rPr>
          <w:rFonts w:ascii="黑体" w:hAnsi="黑体" w:eastAsia="黑体"/>
          <w:b/>
          <w:sz w:val="32"/>
          <w:szCs w:val="32"/>
        </w:rPr>
      </w:pPr>
      <w:bookmarkStart w:id="2" w:name="_Toc32433_WPSOffice_Level1"/>
      <w:bookmarkStart w:id="3" w:name="_Toc23465_WPSOffice_Level1"/>
      <w:bookmarkStart w:id="4" w:name="_Toc22941_WPSOffice_Level1"/>
      <w:bookmarkStart w:id="5" w:name="_Toc10720_WPSOffice_Level1"/>
      <w:bookmarkStart w:id="6" w:name="_Toc1704_WPSOffice_Level1"/>
      <w:bookmarkStart w:id="7" w:name="_Toc10049_WPSOffice_Level1"/>
      <w:bookmarkStart w:id="8" w:name="_Toc24238_WPSOffice_Level2"/>
      <w:bookmarkStart w:id="9" w:name="_Toc20205_WPSOffice_Level2"/>
      <w:bookmarkStart w:id="10" w:name="_Toc14159_WPSOffice_Level2"/>
      <w:bookmarkStart w:id="11" w:name="_Toc26580_WPSOffice_Level2"/>
      <w:bookmarkStart w:id="12" w:name="_Toc32622_WPSOffice_Level2"/>
      <w:bookmarkStart w:id="13" w:name="_Toc20274_WPSOffice_Level2"/>
      <w:r>
        <w:rPr>
          <w:rFonts w:hint="eastAsia" w:ascii="黑体" w:hAnsi="黑体" w:eastAsia="黑体"/>
          <w:b/>
          <w:sz w:val="32"/>
          <w:szCs w:val="32"/>
        </w:rPr>
        <w:t>第一部分 海南省港航管理局测量队单位概况</w:t>
      </w:r>
      <w:bookmarkEnd w:id="2"/>
      <w:bookmarkEnd w:id="3"/>
      <w:bookmarkEnd w:id="4"/>
      <w:bookmarkEnd w:id="5"/>
      <w:bookmarkEnd w:id="6"/>
      <w:bookmarkEnd w:id="7"/>
    </w:p>
    <w:p>
      <w:pPr>
        <w:jc w:val="center"/>
        <w:rPr>
          <w:rFonts w:ascii="黑体" w:hAnsi="黑体" w:eastAsia="黑体"/>
          <w:b/>
          <w:sz w:val="32"/>
          <w:szCs w:val="32"/>
        </w:rPr>
      </w:pPr>
    </w:p>
    <w:bookmarkEnd w:id="8"/>
    <w:p>
      <w:pPr>
        <w:pStyle w:val="12"/>
        <w:numPr>
          <w:ilvl w:val="0"/>
          <w:numId w:val="2"/>
        </w:numPr>
        <w:ind w:firstLineChars="0"/>
        <w:rPr>
          <w:rFonts w:ascii="黑体" w:hAnsi="黑体" w:eastAsia="黑体" w:cs="黑体"/>
          <w:sz w:val="32"/>
          <w:szCs w:val="32"/>
        </w:rPr>
      </w:pPr>
      <w:r>
        <w:rPr>
          <w:rFonts w:hint="eastAsia" w:ascii="黑体" w:hAnsi="黑体" w:eastAsia="黑体" w:cs="黑体"/>
          <w:sz w:val="32"/>
          <w:szCs w:val="32"/>
        </w:rPr>
        <w:t>单位职责</w:t>
      </w:r>
      <w:bookmarkEnd w:id="9"/>
      <w:bookmarkEnd w:id="10"/>
      <w:bookmarkEnd w:id="11"/>
      <w:bookmarkEnd w:id="12"/>
      <w:bookmarkEnd w:id="13"/>
    </w:p>
    <w:p>
      <w:pPr>
        <w:spacing w:line="540" w:lineRule="exact"/>
        <w:ind w:firstLine="640" w:firstLineChars="200"/>
        <w:rPr>
          <w:rFonts w:ascii="宋体" w:hAnsi="宋体"/>
          <w:b/>
          <w:sz w:val="32"/>
          <w:szCs w:val="32"/>
        </w:rPr>
      </w:pPr>
      <w:bookmarkStart w:id="14" w:name="_Toc24059_WPSOffice_Level2"/>
      <w:bookmarkStart w:id="15" w:name="_Toc4833_WPSOffice_Level2"/>
      <w:bookmarkStart w:id="16" w:name="_Toc6572_WPSOffice_Level2"/>
      <w:bookmarkStart w:id="17" w:name="_Toc24474_WPSOffice_Level2"/>
      <w:bookmarkStart w:id="18" w:name="_Toc17796_WPSOffice_Level2"/>
      <w:r>
        <w:rPr>
          <w:rFonts w:hint="eastAsia" w:ascii="仿宋" w:hAnsi="仿宋" w:eastAsia="仿宋"/>
          <w:color w:val="000000"/>
          <w:kern w:val="0"/>
          <w:sz w:val="32"/>
          <w:szCs w:val="32"/>
        </w:rPr>
        <w:t>海南省港航管理局测量队1997年成立,</w:t>
      </w:r>
      <w:r>
        <w:rPr>
          <w:rFonts w:hint="eastAsia" w:ascii="仿宋" w:hAnsi="仿宋" w:eastAsia="仿宋" w:cs="仿宋"/>
          <w:sz w:val="32"/>
          <w:szCs w:val="32"/>
        </w:rPr>
        <w:t>主要职责职能是负责全省内河及沿海航道测量。</w:t>
      </w:r>
    </w:p>
    <w:p>
      <w:pPr>
        <w:ind w:left="640"/>
        <w:rPr>
          <w:rFonts w:ascii="黑体" w:hAnsi="黑体" w:eastAsia="黑体" w:cs="黑体"/>
          <w:sz w:val="32"/>
          <w:szCs w:val="32"/>
        </w:rPr>
      </w:pPr>
      <w:r>
        <w:rPr>
          <w:rFonts w:hint="eastAsia" w:ascii="黑体" w:hAnsi="黑体" w:eastAsia="黑体" w:cs="黑体"/>
          <w:sz w:val="32"/>
          <w:szCs w:val="32"/>
        </w:rPr>
        <w:t>二、机构设置</w:t>
      </w:r>
      <w:bookmarkEnd w:id="14"/>
      <w:bookmarkEnd w:id="15"/>
      <w:bookmarkEnd w:id="16"/>
      <w:bookmarkEnd w:id="17"/>
      <w:bookmarkEnd w:id="18"/>
    </w:p>
    <w:p>
      <w:pPr>
        <w:ind w:firstLine="640" w:firstLineChars="200"/>
        <w:rPr>
          <w:rFonts w:ascii="仿宋" w:hAnsi="仿宋" w:eastAsia="仿宋"/>
          <w:sz w:val="32"/>
          <w:szCs w:val="32"/>
        </w:rPr>
      </w:pPr>
      <w:bookmarkStart w:id="19" w:name="_Toc8164_WPSOffice_Level1"/>
      <w:bookmarkStart w:id="20" w:name="_Toc30451_WPSOffice_Level1"/>
      <w:bookmarkStart w:id="21" w:name="_Toc28253_WPSOffice_Level1"/>
      <w:bookmarkStart w:id="22" w:name="_Toc6234_WPSOffice_Level1"/>
      <w:bookmarkStart w:id="23" w:name="_Toc15521_WPSOffice_Level1"/>
      <w:bookmarkStart w:id="24" w:name="_Toc30690_WPSOffice_Level1"/>
      <w:bookmarkStart w:id="25" w:name="_Toc6211_WPSOffice_Level2"/>
      <w:bookmarkStart w:id="26" w:name="_Toc32695_WPSOffice_Level2"/>
      <w:bookmarkStart w:id="27" w:name="_Toc8867_WPSOffice_Level2"/>
      <w:bookmarkStart w:id="28" w:name="_Toc11518_WPSOffice_Level2"/>
      <w:bookmarkStart w:id="29" w:name="_Toc4029_WPSOffice_Level2"/>
      <w:bookmarkStart w:id="30" w:name="_Toc32472_WPSOffice_Level2"/>
      <w:r>
        <w:rPr>
          <w:rFonts w:hint="eastAsia" w:ascii="仿宋" w:hAnsi="仿宋" w:eastAsia="仿宋"/>
          <w:color w:val="000000"/>
          <w:kern w:val="0"/>
          <w:sz w:val="32"/>
          <w:szCs w:val="32"/>
        </w:rPr>
        <w:t>海南省港航管理局测量队</w:t>
      </w:r>
      <w:r>
        <w:rPr>
          <w:rFonts w:hint="eastAsia" w:ascii="仿宋" w:hAnsi="仿宋" w:eastAsia="仿宋"/>
          <w:color w:val="000000"/>
          <w:sz w:val="32"/>
          <w:szCs w:val="32"/>
        </w:rPr>
        <w:t>，正科级，隶属海南省港航管理局，单位性质为事业单位，文号为：琼编办【2016】224号，海南省机构编制委员会办公室关于省交通运输厅所属事业单位机构编制调整和分类的通知，隶属省港航管理局，为财政预算管理事业编制。在编人数11人，</w:t>
      </w:r>
      <w:r>
        <w:rPr>
          <w:rFonts w:hint="eastAsia" w:ascii="仿宋" w:hAnsi="仿宋" w:eastAsia="仿宋"/>
          <w:sz w:val="32"/>
          <w:szCs w:val="32"/>
        </w:rPr>
        <w:t>内设工程室、财务室、办公室、队长室。</w:t>
      </w:r>
    </w:p>
    <w:p>
      <w:pPr>
        <w:jc w:val="center"/>
        <w:rPr>
          <w:rFonts w:ascii="黑体" w:hAnsi="黑体" w:eastAsia="黑体"/>
          <w:sz w:val="32"/>
          <w:szCs w:val="32"/>
        </w:rPr>
      </w:pPr>
      <w:r>
        <w:rPr>
          <w:rFonts w:hint="eastAsia" w:ascii="黑体" w:hAnsi="黑体" w:eastAsia="黑体"/>
          <w:sz w:val="32"/>
          <w:szCs w:val="32"/>
        </w:rPr>
        <w:t>第二部分  海南省航道疏浚工程队2020年度单位</w:t>
      </w:r>
    </w:p>
    <w:p>
      <w:pPr>
        <w:jc w:val="center"/>
        <w:rPr>
          <w:rFonts w:ascii="黑体" w:hAnsi="黑体" w:eastAsia="黑体"/>
          <w:sz w:val="32"/>
          <w:szCs w:val="32"/>
        </w:rPr>
      </w:pPr>
      <w:r>
        <w:rPr>
          <w:rFonts w:hint="eastAsia" w:ascii="黑体" w:hAnsi="黑体" w:eastAsia="黑体"/>
          <w:sz w:val="32"/>
          <w:szCs w:val="32"/>
        </w:rPr>
        <w:t>决算公开报表</w:t>
      </w:r>
      <w:bookmarkEnd w:id="19"/>
      <w:bookmarkEnd w:id="20"/>
      <w:bookmarkEnd w:id="21"/>
      <w:bookmarkEnd w:id="22"/>
      <w:bookmarkEnd w:id="23"/>
      <w:bookmarkEnd w:id="24"/>
    </w:p>
    <w:p>
      <w:pPr>
        <w:ind w:firstLine="645"/>
        <w:rPr>
          <w:rFonts w:ascii="仿宋" w:hAnsi="仿宋" w:eastAsia="仿宋" w:cs="黑体"/>
          <w:sz w:val="32"/>
          <w:szCs w:val="32"/>
        </w:rPr>
      </w:pPr>
      <w:r>
        <w:rPr>
          <w:rFonts w:hint="eastAsia" w:ascii="仿宋" w:hAnsi="仿宋" w:eastAsia="仿宋" w:cs="黑体"/>
          <w:sz w:val="32"/>
          <w:szCs w:val="32"/>
        </w:rPr>
        <w:t>一、收入支出决算公开表（见正文附件）</w:t>
      </w:r>
      <w:bookmarkEnd w:id="25"/>
      <w:bookmarkEnd w:id="26"/>
      <w:bookmarkEnd w:id="27"/>
      <w:r>
        <w:rPr>
          <w:rFonts w:hint="eastAsia" w:ascii="仿宋" w:hAnsi="仿宋" w:eastAsia="仿宋" w:cs="黑体"/>
          <w:sz w:val="32"/>
          <w:szCs w:val="32"/>
        </w:rPr>
        <w:t>。</w:t>
      </w:r>
      <w:bookmarkEnd w:id="28"/>
      <w:bookmarkEnd w:id="29"/>
      <w:bookmarkEnd w:id="30"/>
    </w:p>
    <w:p>
      <w:pPr>
        <w:ind w:firstLine="645"/>
        <w:rPr>
          <w:rFonts w:ascii="仿宋" w:hAnsi="仿宋" w:eastAsia="仿宋" w:cs="黑体"/>
          <w:sz w:val="32"/>
          <w:szCs w:val="32"/>
        </w:rPr>
      </w:pPr>
      <w:bookmarkStart w:id="31" w:name="_Toc23139_WPSOffice_Level2"/>
      <w:bookmarkStart w:id="32" w:name="_Toc26621_WPSOffice_Level2"/>
      <w:bookmarkStart w:id="33" w:name="_Toc25608_WPSOffice_Level2"/>
      <w:bookmarkStart w:id="34" w:name="_Toc28622_WPSOffice_Level2"/>
      <w:bookmarkStart w:id="35" w:name="_Toc14349_WPSOffice_Level2"/>
      <w:bookmarkStart w:id="36" w:name="_Toc30334_WPSOffice_Level2"/>
      <w:r>
        <w:rPr>
          <w:rFonts w:hint="eastAsia" w:ascii="仿宋" w:hAnsi="仿宋" w:eastAsia="仿宋" w:cs="黑体"/>
          <w:sz w:val="32"/>
          <w:szCs w:val="32"/>
        </w:rPr>
        <w:t>二、收入决算公开表（见正文附件）</w:t>
      </w:r>
      <w:bookmarkEnd w:id="31"/>
      <w:bookmarkEnd w:id="32"/>
      <w:bookmarkEnd w:id="33"/>
      <w:r>
        <w:rPr>
          <w:rFonts w:hint="eastAsia" w:ascii="仿宋" w:hAnsi="仿宋" w:eastAsia="仿宋" w:cs="黑体"/>
          <w:sz w:val="32"/>
          <w:szCs w:val="32"/>
        </w:rPr>
        <w:t>。</w:t>
      </w:r>
      <w:bookmarkEnd w:id="34"/>
      <w:bookmarkEnd w:id="35"/>
      <w:bookmarkEnd w:id="36"/>
    </w:p>
    <w:p>
      <w:pPr>
        <w:ind w:firstLine="645"/>
        <w:rPr>
          <w:rFonts w:ascii="仿宋" w:hAnsi="仿宋" w:eastAsia="仿宋" w:cs="黑体"/>
          <w:sz w:val="32"/>
          <w:szCs w:val="32"/>
        </w:rPr>
      </w:pPr>
      <w:bookmarkStart w:id="37" w:name="_Toc3262_WPSOffice_Level2"/>
      <w:bookmarkStart w:id="38" w:name="_Toc17626_WPSOffice_Level2"/>
      <w:bookmarkStart w:id="39" w:name="_Toc17858_WPSOffice_Level2"/>
      <w:bookmarkStart w:id="40" w:name="_Toc14658_WPSOffice_Level2"/>
      <w:bookmarkStart w:id="41" w:name="_Toc5489_WPSOffice_Level2"/>
      <w:bookmarkStart w:id="42" w:name="_Toc13854_WPSOffice_Level2"/>
      <w:r>
        <w:rPr>
          <w:rFonts w:hint="eastAsia" w:ascii="仿宋" w:hAnsi="仿宋" w:eastAsia="仿宋" w:cs="黑体"/>
          <w:sz w:val="32"/>
          <w:szCs w:val="32"/>
        </w:rPr>
        <w:t>三、支出决算公开表（见正文附件）</w:t>
      </w:r>
      <w:bookmarkEnd w:id="37"/>
      <w:bookmarkEnd w:id="38"/>
      <w:bookmarkEnd w:id="39"/>
      <w:r>
        <w:rPr>
          <w:rFonts w:hint="eastAsia" w:ascii="仿宋" w:hAnsi="仿宋" w:eastAsia="仿宋" w:cs="黑体"/>
          <w:sz w:val="32"/>
          <w:szCs w:val="32"/>
        </w:rPr>
        <w:t>。</w:t>
      </w:r>
      <w:bookmarkEnd w:id="40"/>
      <w:bookmarkEnd w:id="41"/>
      <w:bookmarkEnd w:id="42"/>
    </w:p>
    <w:p>
      <w:pPr>
        <w:ind w:firstLine="645"/>
        <w:rPr>
          <w:rFonts w:ascii="仿宋" w:hAnsi="仿宋" w:eastAsia="仿宋" w:cs="黑体"/>
          <w:sz w:val="32"/>
          <w:szCs w:val="32"/>
        </w:rPr>
      </w:pPr>
      <w:bookmarkStart w:id="43" w:name="_Toc13701_WPSOffice_Level2"/>
      <w:bookmarkStart w:id="44" w:name="_Toc21415_WPSOffice_Level2"/>
      <w:bookmarkStart w:id="45" w:name="_Toc23591_WPSOffice_Level2"/>
      <w:bookmarkStart w:id="46" w:name="_Toc7988_WPSOffice_Level2"/>
      <w:bookmarkStart w:id="47" w:name="_Toc4265_WPSOffice_Level2"/>
      <w:bookmarkStart w:id="48" w:name="_Toc23493_WPSOffice_Level2"/>
      <w:r>
        <w:rPr>
          <w:rFonts w:hint="eastAsia" w:ascii="仿宋" w:hAnsi="仿宋" w:eastAsia="仿宋" w:cs="黑体"/>
          <w:sz w:val="32"/>
          <w:szCs w:val="32"/>
        </w:rPr>
        <w:t>四、财政拨款收入支出决算公开表（见正文附件）</w:t>
      </w:r>
      <w:bookmarkEnd w:id="43"/>
      <w:bookmarkEnd w:id="44"/>
      <w:bookmarkEnd w:id="45"/>
      <w:r>
        <w:rPr>
          <w:rFonts w:hint="eastAsia" w:ascii="仿宋" w:hAnsi="仿宋" w:eastAsia="仿宋" w:cs="黑体"/>
          <w:sz w:val="32"/>
          <w:szCs w:val="32"/>
        </w:rPr>
        <w:t>。</w:t>
      </w:r>
      <w:bookmarkEnd w:id="46"/>
      <w:bookmarkEnd w:id="47"/>
      <w:bookmarkEnd w:id="48"/>
    </w:p>
    <w:p>
      <w:pPr>
        <w:ind w:firstLine="645"/>
        <w:rPr>
          <w:rFonts w:ascii="仿宋" w:hAnsi="仿宋" w:eastAsia="仿宋" w:cs="黑体"/>
          <w:sz w:val="32"/>
          <w:szCs w:val="32"/>
        </w:rPr>
      </w:pPr>
      <w:bookmarkStart w:id="49" w:name="_Toc22783_WPSOffice_Level2"/>
      <w:bookmarkStart w:id="50" w:name="_Toc7879_WPSOffice_Level2"/>
      <w:bookmarkStart w:id="51" w:name="_Toc25166_WPSOffice_Level2"/>
      <w:bookmarkStart w:id="52" w:name="_Toc23829_WPSOffice_Level2"/>
      <w:bookmarkStart w:id="53" w:name="_Toc13516_WPSOffice_Level2"/>
      <w:bookmarkStart w:id="54" w:name="_Toc2158_WPSOffice_Level2"/>
      <w:r>
        <w:rPr>
          <w:rFonts w:hint="eastAsia" w:ascii="仿宋" w:hAnsi="仿宋" w:eastAsia="仿宋" w:cs="黑体"/>
          <w:sz w:val="32"/>
          <w:szCs w:val="32"/>
        </w:rPr>
        <w:t>五、一般公共预算财政拨款收入支出决算</w:t>
      </w:r>
      <w:bookmarkEnd w:id="49"/>
      <w:bookmarkEnd w:id="50"/>
      <w:bookmarkEnd w:id="51"/>
      <w:bookmarkEnd w:id="52"/>
      <w:r>
        <w:rPr>
          <w:rFonts w:hint="eastAsia" w:ascii="仿宋" w:hAnsi="仿宋" w:eastAsia="仿宋" w:cs="黑体"/>
          <w:sz w:val="32"/>
          <w:szCs w:val="32"/>
        </w:rPr>
        <w:t>公开表</w:t>
      </w:r>
    </w:p>
    <w:p>
      <w:pPr>
        <w:ind w:firstLine="1302" w:firstLineChars="407"/>
        <w:rPr>
          <w:rFonts w:ascii="仿宋" w:hAnsi="仿宋" w:eastAsia="仿宋" w:cs="黑体"/>
          <w:sz w:val="32"/>
          <w:szCs w:val="32"/>
        </w:rPr>
      </w:pPr>
      <w:r>
        <w:rPr>
          <w:rFonts w:hint="eastAsia" w:ascii="仿宋" w:hAnsi="仿宋" w:eastAsia="仿宋" w:cs="黑体"/>
          <w:sz w:val="32"/>
          <w:szCs w:val="32"/>
        </w:rPr>
        <w:t>（见正文附件）</w:t>
      </w:r>
      <w:bookmarkEnd w:id="53"/>
      <w:bookmarkEnd w:id="54"/>
      <w:r>
        <w:rPr>
          <w:rFonts w:hint="eastAsia" w:ascii="仿宋" w:hAnsi="仿宋" w:eastAsia="仿宋" w:cs="黑体"/>
          <w:sz w:val="32"/>
          <w:szCs w:val="32"/>
        </w:rPr>
        <w:t>。</w:t>
      </w:r>
    </w:p>
    <w:p>
      <w:pPr>
        <w:ind w:firstLine="645"/>
        <w:rPr>
          <w:rFonts w:ascii="仿宋" w:hAnsi="仿宋" w:eastAsia="仿宋" w:cs="黑体"/>
          <w:sz w:val="32"/>
          <w:szCs w:val="32"/>
        </w:rPr>
      </w:pPr>
      <w:bookmarkStart w:id="55" w:name="_Toc17833_WPSOffice_Level2"/>
      <w:bookmarkStart w:id="56" w:name="_Toc2632_WPSOffice_Level2"/>
      <w:bookmarkStart w:id="57" w:name="_Toc25362_WPSOffice_Level2"/>
      <w:bookmarkStart w:id="58" w:name="_Toc5343_WPSOffice_Level2"/>
      <w:bookmarkStart w:id="59" w:name="_Toc17283_WPSOffice_Level2"/>
      <w:bookmarkStart w:id="60" w:name="_Toc8373_WPSOffice_Level2"/>
      <w:r>
        <w:rPr>
          <w:rFonts w:hint="eastAsia" w:ascii="仿宋" w:hAnsi="仿宋" w:eastAsia="仿宋" w:cs="黑体"/>
          <w:sz w:val="32"/>
          <w:szCs w:val="32"/>
        </w:rPr>
        <w:t>六、一般公共预算财政拨款基本支出决算</w:t>
      </w:r>
      <w:bookmarkEnd w:id="55"/>
      <w:bookmarkEnd w:id="56"/>
      <w:bookmarkEnd w:id="57"/>
      <w:bookmarkEnd w:id="58"/>
      <w:bookmarkEnd w:id="59"/>
      <w:bookmarkEnd w:id="60"/>
      <w:r>
        <w:rPr>
          <w:rFonts w:hint="eastAsia" w:ascii="仿宋" w:hAnsi="仿宋" w:eastAsia="仿宋" w:cs="黑体"/>
          <w:sz w:val="32"/>
          <w:szCs w:val="32"/>
        </w:rPr>
        <w:t>公开表</w:t>
      </w:r>
    </w:p>
    <w:p>
      <w:pPr>
        <w:ind w:firstLine="1280" w:firstLineChars="400"/>
        <w:rPr>
          <w:rFonts w:ascii="仿宋" w:hAnsi="仿宋" w:eastAsia="仿宋" w:cs="黑体"/>
          <w:sz w:val="32"/>
          <w:szCs w:val="32"/>
        </w:rPr>
      </w:pPr>
      <w:r>
        <w:rPr>
          <w:rFonts w:hint="eastAsia" w:ascii="仿宋" w:hAnsi="仿宋" w:eastAsia="仿宋" w:cs="黑体"/>
          <w:sz w:val="32"/>
          <w:szCs w:val="32"/>
        </w:rPr>
        <w:t>（见正文附件）。</w:t>
      </w:r>
    </w:p>
    <w:p>
      <w:pPr>
        <w:ind w:left="1118" w:leftChars="304" w:hanging="480" w:hangingChars="150"/>
        <w:rPr>
          <w:rFonts w:ascii="仿宋" w:hAnsi="仿宋" w:eastAsia="仿宋" w:cs="黑体"/>
          <w:sz w:val="32"/>
          <w:szCs w:val="32"/>
        </w:rPr>
      </w:pPr>
      <w:bookmarkStart w:id="61" w:name="_Toc11799_WPSOffice_Level2"/>
      <w:bookmarkStart w:id="62" w:name="_Toc6020_WPSOffice_Level2"/>
      <w:bookmarkStart w:id="63" w:name="_Toc13345_WPSOffice_Level2"/>
      <w:bookmarkStart w:id="64" w:name="_Toc21310_WPSOffice_Level2"/>
      <w:bookmarkStart w:id="65" w:name="_Toc5594_WPSOffice_Level2"/>
      <w:bookmarkStart w:id="66" w:name="_Toc1533_WPSOffice_Level2"/>
      <w:r>
        <w:rPr>
          <w:rFonts w:hint="eastAsia" w:ascii="仿宋" w:hAnsi="仿宋" w:eastAsia="仿宋" w:cs="黑体"/>
          <w:sz w:val="32"/>
          <w:szCs w:val="32"/>
        </w:rPr>
        <w:t>七、政府性基金预算财政拨款收入支出决算</w:t>
      </w:r>
      <w:bookmarkEnd w:id="61"/>
      <w:bookmarkEnd w:id="62"/>
      <w:bookmarkEnd w:id="63"/>
      <w:bookmarkEnd w:id="64"/>
      <w:bookmarkEnd w:id="65"/>
      <w:bookmarkEnd w:id="66"/>
      <w:r>
        <w:rPr>
          <w:rFonts w:hint="eastAsia" w:ascii="仿宋" w:hAnsi="仿宋" w:eastAsia="仿宋" w:cs="黑体"/>
          <w:sz w:val="32"/>
          <w:szCs w:val="32"/>
        </w:rPr>
        <w:t>公开表</w:t>
      </w:r>
    </w:p>
    <w:p>
      <w:pPr>
        <w:ind w:left="1277" w:leftChars="608" w:firstLine="160" w:firstLineChars="50"/>
        <w:rPr>
          <w:rFonts w:ascii="仿宋" w:hAnsi="仿宋" w:eastAsia="仿宋" w:cs="黑体"/>
          <w:sz w:val="32"/>
          <w:szCs w:val="32"/>
        </w:rPr>
      </w:pPr>
      <w:r>
        <w:rPr>
          <w:rFonts w:hint="eastAsia" w:ascii="仿宋" w:hAnsi="仿宋" w:eastAsia="仿宋" w:cs="黑体"/>
          <w:sz w:val="32"/>
          <w:szCs w:val="32"/>
        </w:rPr>
        <w:t>（见正文附件）。</w:t>
      </w:r>
    </w:p>
    <w:p>
      <w:pPr>
        <w:ind w:left="1118" w:leftChars="304" w:hanging="480" w:hangingChars="150"/>
        <w:rPr>
          <w:rFonts w:ascii="仿宋" w:hAnsi="仿宋" w:eastAsia="仿宋" w:cs="黑体"/>
          <w:sz w:val="32"/>
          <w:szCs w:val="32"/>
        </w:rPr>
      </w:pPr>
      <w:r>
        <w:rPr>
          <w:rFonts w:hint="eastAsia" w:ascii="仿宋" w:hAnsi="仿宋" w:eastAsia="仿宋" w:cs="黑体"/>
          <w:sz w:val="32"/>
          <w:szCs w:val="32"/>
        </w:rPr>
        <w:t>八、国有资本经营预算财政拨款收入支出决算公开表</w:t>
      </w:r>
    </w:p>
    <w:p>
      <w:pPr>
        <w:ind w:left="1277" w:leftChars="608" w:firstLine="160" w:firstLineChars="50"/>
        <w:rPr>
          <w:rFonts w:ascii="仿宋" w:hAnsi="仿宋" w:eastAsia="仿宋" w:cs="黑体"/>
          <w:sz w:val="32"/>
          <w:szCs w:val="32"/>
        </w:rPr>
      </w:pPr>
      <w:r>
        <w:rPr>
          <w:rFonts w:hint="eastAsia" w:ascii="仿宋" w:hAnsi="仿宋" w:eastAsia="仿宋" w:cs="黑体"/>
          <w:sz w:val="32"/>
          <w:szCs w:val="32"/>
        </w:rPr>
        <w:t>（见正文附件）。</w:t>
      </w:r>
    </w:p>
    <w:p>
      <w:pPr>
        <w:rPr>
          <w:rFonts w:ascii="仿宋" w:hAnsi="仿宋" w:eastAsia="仿宋" w:cs="黑体"/>
          <w:sz w:val="32"/>
          <w:szCs w:val="32"/>
        </w:rPr>
      </w:pPr>
      <w:bookmarkStart w:id="67" w:name="_Toc9377_WPSOffice_Level2"/>
      <w:bookmarkStart w:id="68" w:name="_Toc29886_WPSOffice_Level2"/>
      <w:bookmarkStart w:id="69" w:name="_Toc19961_WPSOffice_Level2"/>
      <w:bookmarkStart w:id="70" w:name="_Toc1820_WPSOffice_Level2"/>
      <w:r>
        <w:rPr>
          <w:rFonts w:hint="eastAsia" w:ascii="仿宋" w:hAnsi="仿宋" w:eastAsia="仿宋" w:cs="黑体"/>
          <w:sz w:val="32"/>
          <w:szCs w:val="32"/>
        </w:rPr>
        <w:t xml:space="preserve">    九、一般公共预算财政拨款“三公”经费支出决算</w:t>
      </w:r>
    </w:p>
    <w:p>
      <w:pPr>
        <w:rPr>
          <w:rFonts w:ascii="仿宋" w:hAnsi="仿宋" w:eastAsia="仿宋" w:cs="黑体"/>
          <w:sz w:val="32"/>
          <w:szCs w:val="32"/>
        </w:rPr>
      </w:pPr>
      <w:r>
        <w:rPr>
          <w:rFonts w:hint="eastAsia" w:ascii="仿宋" w:hAnsi="仿宋" w:eastAsia="仿宋" w:cs="黑体"/>
          <w:sz w:val="32"/>
          <w:szCs w:val="32"/>
        </w:rPr>
        <w:t xml:space="preserve">         </w:t>
      </w:r>
      <w:bookmarkEnd w:id="67"/>
      <w:bookmarkEnd w:id="68"/>
      <w:bookmarkEnd w:id="69"/>
      <w:bookmarkEnd w:id="70"/>
      <w:r>
        <w:rPr>
          <w:rFonts w:hint="eastAsia" w:ascii="仿宋" w:hAnsi="仿宋" w:eastAsia="仿宋" w:cs="黑体"/>
          <w:sz w:val="32"/>
          <w:szCs w:val="32"/>
        </w:rPr>
        <w:t>公开表（见正文附件）。</w:t>
      </w:r>
    </w:p>
    <w:p>
      <w:pPr>
        <w:rPr>
          <w:rFonts w:ascii="仿宋" w:hAnsi="仿宋" w:eastAsia="仿宋" w:cs="黑体"/>
          <w:w w:val="96"/>
          <w:sz w:val="32"/>
          <w:szCs w:val="32"/>
        </w:rPr>
      </w:pPr>
      <w:r>
        <w:rPr>
          <w:rFonts w:hint="eastAsia" w:ascii="仿宋" w:hAnsi="仿宋" w:eastAsia="仿宋" w:cs="黑体"/>
          <w:w w:val="96"/>
          <w:sz w:val="32"/>
          <w:szCs w:val="32"/>
        </w:rPr>
        <w:t xml:space="preserve">    十、政府性基金预算财政拨款“三公”经费支出决算</w:t>
      </w:r>
    </w:p>
    <w:p>
      <w:pPr>
        <w:rPr>
          <w:rFonts w:ascii="仿宋" w:hAnsi="仿宋" w:eastAsia="仿宋" w:cs="黑体"/>
          <w:sz w:val="32"/>
          <w:szCs w:val="32"/>
        </w:rPr>
      </w:pPr>
      <w:r>
        <w:rPr>
          <w:rFonts w:hint="eastAsia" w:ascii="仿宋" w:hAnsi="仿宋" w:eastAsia="仿宋" w:cs="黑体"/>
          <w:w w:val="96"/>
          <w:sz w:val="32"/>
          <w:szCs w:val="32"/>
        </w:rPr>
        <w:t xml:space="preserve">          公开表</w:t>
      </w:r>
      <w:r>
        <w:rPr>
          <w:rFonts w:hint="eastAsia" w:ascii="仿宋" w:hAnsi="仿宋" w:eastAsia="仿宋" w:cs="黑体"/>
          <w:sz w:val="32"/>
          <w:szCs w:val="32"/>
        </w:rPr>
        <w:t>（见正文附件）。</w:t>
      </w:r>
    </w:p>
    <w:p>
      <w:pPr>
        <w:rPr>
          <w:rFonts w:ascii="仿宋" w:hAnsi="仿宋" w:eastAsia="仿宋" w:cs="黑体"/>
          <w:w w:val="96"/>
          <w:sz w:val="32"/>
          <w:szCs w:val="32"/>
        </w:rPr>
      </w:pPr>
      <w:r>
        <w:rPr>
          <w:rFonts w:hint="eastAsia" w:ascii="仿宋" w:hAnsi="仿宋" w:eastAsia="仿宋" w:cs="黑体"/>
          <w:w w:val="96"/>
          <w:sz w:val="32"/>
          <w:szCs w:val="32"/>
        </w:rPr>
        <w:t xml:space="preserve">    十一、国有资本经营预算财政拨款“三公”经费支出决算</w:t>
      </w:r>
    </w:p>
    <w:p>
      <w:pPr>
        <w:rPr>
          <w:rFonts w:ascii="仿宋" w:hAnsi="仿宋" w:eastAsia="仿宋" w:cs="黑体"/>
          <w:sz w:val="32"/>
          <w:szCs w:val="32"/>
        </w:rPr>
      </w:pPr>
      <w:r>
        <w:rPr>
          <w:rFonts w:hint="eastAsia" w:ascii="仿宋" w:hAnsi="仿宋" w:eastAsia="仿宋" w:cs="黑体"/>
          <w:w w:val="96"/>
          <w:sz w:val="32"/>
          <w:szCs w:val="32"/>
        </w:rPr>
        <w:t xml:space="preserve">          公开表</w:t>
      </w:r>
      <w:r>
        <w:rPr>
          <w:rFonts w:hint="eastAsia" w:ascii="仿宋" w:hAnsi="仿宋" w:eastAsia="仿宋" w:cs="黑体"/>
          <w:sz w:val="32"/>
          <w:szCs w:val="32"/>
        </w:rPr>
        <w:t>（见正文附件）。</w:t>
      </w:r>
    </w:p>
    <w:p>
      <w:pPr>
        <w:jc w:val="center"/>
        <w:rPr>
          <w:rFonts w:ascii="黑体" w:hAnsi="黑体" w:eastAsia="黑体"/>
          <w:sz w:val="32"/>
          <w:szCs w:val="32"/>
        </w:rPr>
      </w:pPr>
      <w:bookmarkStart w:id="71" w:name="_Toc31264_WPSOffice_Level1"/>
      <w:bookmarkStart w:id="72" w:name="_Toc29683_WPSOffice_Level1"/>
      <w:bookmarkStart w:id="73" w:name="_Toc4402_WPSOffice_Level1"/>
      <w:bookmarkStart w:id="74" w:name="_Toc16686_WPSOffice_Level1"/>
      <w:bookmarkStart w:id="75" w:name="_Toc27590_WPSOffice_Level1"/>
      <w:bookmarkStart w:id="76" w:name="_Toc28629_WPSOffice_Level1"/>
      <w:r>
        <w:rPr>
          <w:rFonts w:hint="eastAsia" w:ascii="黑体" w:hAnsi="黑体" w:eastAsia="黑体"/>
          <w:sz w:val="32"/>
          <w:szCs w:val="32"/>
        </w:rPr>
        <w:t>第三部分  海南省港航管理局测量队2020年度单位</w:t>
      </w:r>
    </w:p>
    <w:p>
      <w:pPr>
        <w:jc w:val="center"/>
        <w:rPr>
          <w:rFonts w:ascii="黑体" w:hAnsi="黑体" w:eastAsia="黑体"/>
          <w:sz w:val="32"/>
          <w:szCs w:val="32"/>
        </w:rPr>
      </w:pPr>
      <w:r>
        <w:rPr>
          <w:rFonts w:hint="eastAsia" w:ascii="黑体" w:hAnsi="黑体" w:eastAsia="黑体"/>
          <w:sz w:val="32"/>
          <w:szCs w:val="32"/>
        </w:rPr>
        <w:t>决算情况说明</w:t>
      </w:r>
      <w:bookmarkEnd w:id="71"/>
      <w:bookmarkEnd w:id="72"/>
      <w:bookmarkEnd w:id="73"/>
      <w:bookmarkEnd w:id="74"/>
      <w:bookmarkEnd w:id="75"/>
      <w:bookmarkEnd w:id="76"/>
    </w:p>
    <w:p>
      <w:pPr>
        <w:snapToGrid w:val="0"/>
        <w:spacing w:line="500" w:lineRule="exact"/>
        <w:ind w:firstLine="640" w:firstLineChars="200"/>
        <w:rPr>
          <w:rFonts w:ascii="仿宋" w:hAnsi="仿宋" w:eastAsia="仿宋"/>
          <w:color w:val="000000"/>
          <w:sz w:val="32"/>
          <w:szCs w:val="32"/>
        </w:rPr>
      </w:pPr>
      <w:r>
        <w:rPr>
          <w:rFonts w:hint="eastAsia" w:ascii="黑体" w:hAnsi="黑体" w:eastAsia="黑体" w:cs="黑体"/>
          <w:bCs/>
          <w:sz w:val="32"/>
          <w:szCs w:val="32"/>
        </w:rPr>
        <w:t>一、收入支出决算总体情况说明</w:t>
      </w:r>
      <w:r>
        <w:rPr>
          <w:rFonts w:hint="eastAsia" w:ascii="黑体" w:hAnsi="黑体" w:eastAsia="黑体" w:cs="黑体"/>
          <w:bCs/>
          <w:sz w:val="32"/>
          <w:szCs w:val="32"/>
        </w:rPr>
        <w:br w:type="textWrapping"/>
      </w:r>
      <w:r>
        <w:rPr>
          <w:rFonts w:hint="eastAsia" w:ascii="宋体" w:hAnsi="宋体"/>
          <w:sz w:val="30"/>
          <w:szCs w:val="30"/>
        </w:rPr>
        <w:t xml:space="preserve">    </w:t>
      </w:r>
      <w:r>
        <w:rPr>
          <w:rFonts w:hint="eastAsia" w:ascii="仿宋" w:hAnsi="仿宋" w:eastAsia="仿宋"/>
          <w:sz w:val="32"/>
          <w:szCs w:val="32"/>
        </w:rPr>
        <w:t>2020年度收、支总计</w:t>
      </w:r>
      <w:r>
        <w:rPr>
          <w:rFonts w:hint="eastAsia" w:ascii="仿宋" w:hAnsi="仿宋" w:eastAsia="仿宋"/>
          <w:color w:val="000000"/>
          <w:sz w:val="32"/>
          <w:szCs w:val="32"/>
        </w:rPr>
        <w:t>263.49</w:t>
      </w:r>
      <w:r>
        <w:rPr>
          <w:rFonts w:hint="eastAsia" w:ascii="仿宋" w:hAnsi="仿宋" w:eastAsia="仿宋"/>
          <w:sz w:val="32"/>
          <w:szCs w:val="32"/>
        </w:rPr>
        <w:t>万元，与2019年度292.9万元相比，收入、支出总计减少29.41万元，减少10.04%。主要原因：</w:t>
      </w:r>
      <w:r>
        <w:rPr>
          <w:rFonts w:hint="eastAsia" w:ascii="仿宋" w:hAnsi="仿宋" w:eastAsia="仿宋"/>
          <w:color w:val="000000"/>
          <w:sz w:val="32"/>
          <w:szCs w:val="32"/>
        </w:rPr>
        <w:t>2020年项目规模小，有1名人员退休，导致人员经费也减少。</w:t>
      </w:r>
      <w:r>
        <w:rPr>
          <w:rFonts w:hint="eastAsia" w:ascii="仿宋" w:hAnsi="仿宋" w:eastAsia="仿宋"/>
          <w:sz w:val="32"/>
          <w:szCs w:val="32"/>
        </w:rPr>
        <w:t>使用非财政拨款结余1.56万元，较2019年度决算数2.29万元，减少0.73万元，主要原因是2020年机构改革，后期支出减少。年初结转结余0万元，与2019年度决算数0.51万元基本持平。结余分配0万元，与2019年度决算数持平。年末结转结余0万元，与2019年度决算数0.51万元持平。</w:t>
      </w:r>
    </w:p>
    <w:p>
      <w:pPr>
        <w:snapToGrid w:val="0"/>
        <w:spacing w:line="600" w:lineRule="exact"/>
        <w:ind w:firstLine="640" w:firstLineChars="200"/>
        <w:rPr>
          <w:rFonts w:ascii="仿宋" w:hAnsi="仿宋" w:eastAsia="仿宋"/>
          <w:sz w:val="32"/>
          <w:szCs w:val="32"/>
        </w:rPr>
      </w:pPr>
      <w:r>
        <w:rPr>
          <w:rFonts w:hint="eastAsia" w:ascii="黑体" w:hAnsi="黑体" w:eastAsia="黑体" w:cs="黑体"/>
          <w:bCs/>
          <w:sz w:val="32"/>
          <w:szCs w:val="32"/>
        </w:rPr>
        <w:t>二、收入决算情况说明</w:t>
      </w:r>
      <w:r>
        <w:rPr>
          <w:rFonts w:hint="eastAsia" w:ascii="黑体" w:hAnsi="黑体" w:eastAsia="黑体" w:cs="黑体"/>
          <w:bCs/>
          <w:sz w:val="32"/>
          <w:szCs w:val="32"/>
        </w:rPr>
        <w:br w:type="textWrapping"/>
      </w:r>
      <w:r>
        <w:rPr>
          <w:rFonts w:hint="eastAsia" w:ascii="仿宋" w:hAnsi="仿宋" w:eastAsia="仿宋"/>
          <w:sz w:val="32"/>
          <w:szCs w:val="32"/>
        </w:rPr>
        <w:t xml:space="preserve">    本年收入合计263.49万元，其中：财政拨款收入261.42万元，占99.21%；上级补助收入0万元；事业收入0万元，；经营收入0万元；附属单位上缴收入0万元；其他收入0万元,年初结余2.07万元。</w:t>
      </w:r>
    </w:p>
    <w:p>
      <w:pPr>
        <w:ind w:firstLine="627" w:firstLineChars="196"/>
        <w:rPr>
          <w:rFonts w:ascii="黑体" w:hAnsi="黑体" w:eastAsia="黑体" w:cs="黑体"/>
          <w:bCs/>
          <w:sz w:val="32"/>
          <w:szCs w:val="32"/>
        </w:rPr>
      </w:pPr>
      <w:r>
        <w:rPr>
          <w:rFonts w:hint="eastAsia" w:ascii="黑体" w:hAnsi="黑体" w:eastAsia="黑体" w:cs="黑体"/>
          <w:bCs/>
          <w:sz w:val="32"/>
          <w:szCs w:val="32"/>
        </w:rPr>
        <w:t>三、支出决算情况说明</w:t>
      </w:r>
    </w:p>
    <w:p>
      <w:pPr>
        <w:ind w:firstLine="640" w:firstLineChars="200"/>
        <w:rPr>
          <w:rFonts w:ascii="仿宋" w:hAnsi="仿宋" w:eastAsia="仿宋"/>
          <w:sz w:val="32"/>
          <w:szCs w:val="32"/>
        </w:rPr>
      </w:pPr>
      <w:r>
        <w:rPr>
          <w:rFonts w:hint="eastAsia" w:ascii="仿宋" w:hAnsi="仿宋" w:eastAsia="仿宋"/>
          <w:sz w:val="32"/>
          <w:szCs w:val="32"/>
        </w:rPr>
        <w:t>本年支出合计263.49万元，其中：基本支出210.64万元，占80%；项目支出52.85万元,占20%；上缴上级支出0万元；经营支出0万元，；对附属单位补助支出0万元。</w:t>
      </w:r>
    </w:p>
    <w:p>
      <w:pPr>
        <w:ind w:firstLine="627" w:firstLineChars="196"/>
        <w:rPr>
          <w:rFonts w:ascii="黑体" w:hAnsi="黑体" w:eastAsia="黑体" w:cs="黑体"/>
          <w:bCs/>
          <w:sz w:val="32"/>
          <w:szCs w:val="32"/>
        </w:rPr>
      </w:pPr>
      <w:r>
        <w:rPr>
          <w:rFonts w:hint="eastAsia" w:ascii="黑体" w:hAnsi="黑体" w:eastAsia="黑体" w:cs="黑体"/>
          <w:bCs/>
          <w:sz w:val="32"/>
          <w:szCs w:val="32"/>
        </w:rPr>
        <w:t>四、财政拨款收入支出决算总体情况说明</w:t>
      </w:r>
    </w:p>
    <w:p>
      <w:pPr>
        <w:ind w:firstLine="640" w:firstLineChars="200"/>
        <w:rPr>
          <w:rFonts w:ascii="仿宋" w:hAnsi="仿宋" w:eastAsia="仿宋"/>
          <w:sz w:val="32"/>
          <w:szCs w:val="32"/>
        </w:rPr>
      </w:pPr>
      <w:r>
        <w:rPr>
          <w:rFonts w:hint="eastAsia" w:ascii="仿宋" w:hAnsi="仿宋" w:eastAsia="仿宋"/>
          <w:sz w:val="32"/>
          <w:szCs w:val="32"/>
        </w:rPr>
        <w:t>2020年度财政拨款收入、支出总计261.93万元。与2019年度290.62万元相比，财政拨款收入、支出总计减少28.69万元，减少9.87%。主要原因：项目规模减少，人员经费减少。财政拨款年初结转结余0万元，与2019年度决算数0.51万元，主要是支付项目尾款。财政拨款年末结转结余0万元，与2019年度决算数持平。</w:t>
      </w:r>
    </w:p>
    <w:p>
      <w:pPr>
        <w:ind w:firstLine="640" w:firstLineChars="200"/>
        <w:rPr>
          <w:rFonts w:ascii="黑体" w:hAnsi="黑体" w:eastAsia="黑体" w:cs="黑体"/>
          <w:bCs/>
          <w:sz w:val="32"/>
          <w:szCs w:val="32"/>
        </w:rPr>
      </w:pPr>
      <w:r>
        <w:rPr>
          <w:rFonts w:hint="eastAsia" w:ascii="黑体" w:hAnsi="黑体" w:eastAsia="黑体" w:cs="黑体"/>
          <w:bCs/>
          <w:sz w:val="32"/>
          <w:szCs w:val="32"/>
        </w:rPr>
        <w:t>五、一般公共预算财政拨款支出决算情况说明</w:t>
      </w:r>
    </w:p>
    <w:p>
      <w:pPr>
        <w:ind w:firstLine="643" w:firstLineChars="200"/>
        <w:rPr>
          <w:rFonts w:ascii="楷体" w:hAnsi="楷体" w:eastAsia="楷体" w:cs="楷体"/>
          <w:b/>
          <w:sz w:val="32"/>
          <w:szCs w:val="32"/>
        </w:rPr>
      </w:pPr>
      <w:bookmarkStart w:id="77" w:name="_Toc13694_WPSOffice_Level2"/>
      <w:bookmarkStart w:id="78" w:name="_Toc17398_WPSOffice_Level2"/>
      <w:bookmarkStart w:id="79" w:name="_Toc21737_WPSOffice_Level2"/>
      <w:bookmarkStart w:id="80" w:name="_Toc19665_WPSOffice_Level2"/>
      <w:bookmarkStart w:id="81" w:name="_Toc23005_WPSOffice_Level2"/>
      <w:bookmarkStart w:id="82" w:name="_Toc9989_WPSOffice_Level2"/>
      <w:r>
        <w:rPr>
          <w:rFonts w:hint="eastAsia" w:ascii="楷体" w:hAnsi="楷体" w:eastAsia="楷体" w:cs="楷体"/>
          <w:b/>
          <w:sz w:val="32"/>
          <w:szCs w:val="32"/>
        </w:rPr>
        <w:t>（一）一般公共预算财政拨款支出决算总体情况</w:t>
      </w:r>
      <w:bookmarkEnd w:id="77"/>
      <w:bookmarkEnd w:id="78"/>
      <w:r>
        <w:rPr>
          <w:rFonts w:hint="eastAsia" w:ascii="楷体" w:hAnsi="楷体" w:eastAsia="楷体" w:cs="楷体"/>
          <w:b/>
          <w:sz w:val="32"/>
          <w:szCs w:val="32"/>
        </w:rPr>
        <w:t>。</w:t>
      </w:r>
      <w:bookmarkEnd w:id="79"/>
      <w:bookmarkEnd w:id="80"/>
      <w:bookmarkEnd w:id="81"/>
      <w:bookmarkEnd w:id="82"/>
    </w:p>
    <w:p>
      <w:pPr>
        <w:ind w:firstLine="640" w:firstLineChars="200"/>
        <w:rPr>
          <w:rFonts w:ascii="仿宋" w:hAnsi="仿宋" w:eastAsia="仿宋"/>
          <w:sz w:val="32"/>
          <w:szCs w:val="32"/>
        </w:rPr>
      </w:pPr>
      <w:r>
        <w:rPr>
          <w:rFonts w:hint="eastAsia" w:ascii="仿宋" w:hAnsi="仿宋" w:eastAsia="仿宋"/>
          <w:sz w:val="32"/>
          <w:szCs w:val="32"/>
        </w:rPr>
        <w:t>2020年度一般公共预算财政拨款支出261.93万元，占本年支出合计的99.41%。与2019年度290.11万元相比，减少28.18万元，减少9.71%。，</w:t>
      </w:r>
      <w:bookmarkStart w:id="83" w:name="_Toc18793_WPSOffice_Level2"/>
      <w:bookmarkStart w:id="84" w:name="_Toc2711_WPSOffice_Level2"/>
      <w:bookmarkStart w:id="85" w:name="_Toc27767_WPSOffice_Level2"/>
      <w:bookmarkStart w:id="86" w:name="_Toc19535_WPSOffice_Level2"/>
      <w:bookmarkStart w:id="87" w:name="_Toc19075_WPSOffice_Level2"/>
      <w:bookmarkStart w:id="88" w:name="_Toc23864_WPSOffice_Level2"/>
      <w:r>
        <w:rPr>
          <w:rFonts w:hint="eastAsia" w:ascii="仿宋" w:hAnsi="仿宋" w:eastAsia="仿宋"/>
          <w:sz w:val="32"/>
          <w:szCs w:val="32"/>
        </w:rPr>
        <w:t>主要原因：项目规模减少，人员经费减少。</w:t>
      </w:r>
    </w:p>
    <w:p>
      <w:pPr>
        <w:ind w:firstLine="643" w:firstLineChars="200"/>
        <w:rPr>
          <w:rFonts w:ascii="楷体" w:hAnsi="楷体" w:eastAsia="楷体" w:cs="楷体"/>
          <w:b/>
          <w:sz w:val="32"/>
          <w:szCs w:val="32"/>
        </w:rPr>
      </w:pPr>
      <w:r>
        <w:rPr>
          <w:rFonts w:hint="eastAsia" w:ascii="楷体" w:hAnsi="楷体" w:eastAsia="楷体" w:cs="楷体"/>
          <w:b/>
          <w:sz w:val="32"/>
          <w:szCs w:val="32"/>
        </w:rPr>
        <w:t>（二）一般公共预算财政拨款支出决算结构情况</w:t>
      </w:r>
      <w:bookmarkEnd w:id="83"/>
      <w:bookmarkEnd w:id="84"/>
      <w:r>
        <w:rPr>
          <w:rFonts w:hint="eastAsia" w:ascii="楷体" w:hAnsi="楷体" w:eastAsia="楷体" w:cs="楷体"/>
          <w:b/>
          <w:sz w:val="32"/>
          <w:szCs w:val="32"/>
        </w:rPr>
        <w:t>。</w:t>
      </w:r>
      <w:bookmarkEnd w:id="85"/>
      <w:bookmarkEnd w:id="86"/>
      <w:bookmarkEnd w:id="87"/>
      <w:bookmarkEnd w:id="88"/>
    </w:p>
    <w:p>
      <w:pPr>
        <w:ind w:firstLine="640" w:firstLineChars="200"/>
        <w:rPr>
          <w:rFonts w:ascii="仿宋" w:hAnsi="仿宋" w:eastAsia="仿宋"/>
          <w:sz w:val="32"/>
          <w:szCs w:val="32"/>
        </w:rPr>
      </w:pPr>
      <w:r>
        <w:rPr>
          <w:rFonts w:hint="eastAsia" w:ascii="仿宋" w:hAnsi="仿宋" w:eastAsia="仿宋"/>
          <w:sz w:val="32"/>
          <w:szCs w:val="32"/>
        </w:rPr>
        <w:t>2020年度一般公共预算财政拨款支出261.93万元，主要用于以下方面：</w:t>
      </w:r>
      <w:r>
        <w:rPr>
          <w:rFonts w:hint="eastAsia" w:ascii="仿宋" w:hAnsi="仿宋" w:eastAsia="仿宋"/>
          <w:b/>
          <w:sz w:val="32"/>
          <w:szCs w:val="32"/>
        </w:rPr>
        <w:t>社会保障和就业（类）</w:t>
      </w:r>
      <w:r>
        <w:rPr>
          <w:rFonts w:hint="eastAsia" w:ascii="仿宋" w:hAnsi="仿宋" w:eastAsia="仿宋"/>
          <w:sz w:val="32"/>
          <w:szCs w:val="32"/>
        </w:rPr>
        <w:t>支出22.9万元，占8.74%；</w:t>
      </w:r>
      <w:r>
        <w:rPr>
          <w:rFonts w:hint="eastAsia" w:ascii="仿宋" w:hAnsi="仿宋" w:eastAsia="仿宋"/>
          <w:b/>
          <w:sz w:val="32"/>
          <w:szCs w:val="32"/>
        </w:rPr>
        <w:t>卫生健康（类）</w:t>
      </w:r>
      <w:r>
        <w:rPr>
          <w:rFonts w:hint="eastAsia" w:ascii="仿宋" w:hAnsi="仿宋" w:eastAsia="仿宋"/>
          <w:sz w:val="32"/>
          <w:szCs w:val="32"/>
        </w:rPr>
        <w:t>支出8.02万元，占3.06%；</w:t>
      </w:r>
      <w:r>
        <w:rPr>
          <w:rFonts w:hint="eastAsia" w:ascii="仿宋" w:hAnsi="仿宋" w:eastAsia="仿宋"/>
          <w:b/>
          <w:sz w:val="32"/>
          <w:szCs w:val="32"/>
        </w:rPr>
        <w:t>交通运输（类）</w:t>
      </w:r>
      <w:r>
        <w:rPr>
          <w:rFonts w:hint="eastAsia" w:ascii="仿宋" w:hAnsi="仿宋" w:eastAsia="仿宋"/>
          <w:sz w:val="32"/>
          <w:szCs w:val="32"/>
        </w:rPr>
        <w:t>支出219.3万元，占83.72%；</w:t>
      </w:r>
      <w:r>
        <w:rPr>
          <w:rFonts w:hint="eastAsia" w:ascii="仿宋" w:hAnsi="仿宋" w:eastAsia="仿宋"/>
          <w:b/>
          <w:sz w:val="32"/>
          <w:szCs w:val="32"/>
        </w:rPr>
        <w:t>住房保障（类）</w:t>
      </w:r>
      <w:r>
        <w:rPr>
          <w:rFonts w:hint="eastAsia" w:ascii="仿宋" w:hAnsi="仿宋" w:eastAsia="仿宋"/>
          <w:sz w:val="32"/>
          <w:szCs w:val="32"/>
        </w:rPr>
        <w:t>支出11.71万元，占4.47%。</w:t>
      </w:r>
    </w:p>
    <w:p>
      <w:pPr>
        <w:ind w:firstLine="643" w:firstLineChars="200"/>
        <w:rPr>
          <w:rFonts w:ascii="楷体" w:hAnsi="楷体" w:eastAsia="楷体" w:cs="楷体"/>
          <w:b/>
          <w:sz w:val="32"/>
          <w:szCs w:val="32"/>
        </w:rPr>
      </w:pPr>
      <w:bookmarkStart w:id="89" w:name="_Toc15415_WPSOffice_Level2"/>
      <w:bookmarkStart w:id="90" w:name="_Toc9502_WPSOffice_Level2"/>
      <w:bookmarkStart w:id="91" w:name="_Toc25136_WPSOffice_Level2"/>
      <w:bookmarkStart w:id="92" w:name="_Toc29364_WPSOffice_Level2"/>
      <w:bookmarkStart w:id="93" w:name="_Toc22318_WPSOffice_Level2"/>
      <w:bookmarkStart w:id="94" w:name="_Toc21701_WPSOffice_Level2"/>
      <w:r>
        <w:rPr>
          <w:rFonts w:hint="eastAsia" w:ascii="楷体" w:hAnsi="楷体" w:eastAsia="楷体" w:cs="楷体"/>
          <w:b/>
          <w:sz w:val="32"/>
          <w:szCs w:val="32"/>
        </w:rPr>
        <w:t>（三）一般公共预算财政拨款支出决算具体情况。</w:t>
      </w:r>
      <w:bookmarkEnd w:id="89"/>
      <w:bookmarkEnd w:id="90"/>
      <w:bookmarkEnd w:id="91"/>
      <w:bookmarkEnd w:id="92"/>
      <w:bookmarkEnd w:id="93"/>
      <w:bookmarkEnd w:id="94"/>
    </w:p>
    <w:p>
      <w:pPr>
        <w:ind w:firstLine="640" w:firstLineChars="200"/>
        <w:rPr>
          <w:rFonts w:ascii="仿宋" w:hAnsi="仿宋" w:eastAsia="仿宋"/>
          <w:sz w:val="32"/>
          <w:szCs w:val="32"/>
        </w:rPr>
      </w:pPr>
      <w:r>
        <w:rPr>
          <w:rFonts w:hint="eastAsia" w:ascii="仿宋" w:hAnsi="仿宋" w:eastAsia="仿宋"/>
          <w:sz w:val="32"/>
          <w:szCs w:val="32"/>
        </w:rPr>
        <w:t>2020年度一般公共预算财政拨款支出年初预算为259.07万元，支出决算为261.93万元，完成年初预算的101.1%。其中：</w:t>
      </w:r>
    </w:p>
    <w:p>
      <w:pPr>
        <w:ind w:firstLine="643" w:firstLineChars="200"/>
        <w:rPr>
          <w:rFonts w:ascii="仿宋" w:hAnsi="仿宋" w:eastAsia="仿宋"/>
          <w:b/>
          <w:sz w:val="32"/>
          <w:szCs w:val="32"/>
        </w:rPr>
      </w:pPr>
      <w:r>
        <w:rPr>
          <w:rFonts w:hint="eastAsia" w:ascii="仿宋" w:hAnsi="仿宋" w:eastAsia="仿宋"/>
          <w:b/>
          <w:sz w:val="32"/>
          <w:szCs w:val="32"/>
        </w:rPr>
        <w:t>1.社会保障和就业（类）支出行政事业单位养老支出（款）机关事业单位基本养老保险缴费支出（项）</w:t>
      </w:r>
    </w:p>
    <w:p>
      <w:pPr>
        <w:ind w:firstLine="640" w:firstLineChars="200"/>
        <w:rPr>
          <w:rFonts w:ascii="仿宋" w:hAnsi="仿宋" w:eastAsia="仿宋"/>
          <w:sz w:val="32"/>
          <w:szCs w:val="32"/>
        </w:rPr>
      </w:pPr>
      <w:r>
        <w:rPr>
          <w:rFonts w:hint="eastAsia" w:ascii="仿宋" w:hAnsi="仿宋" w:eastAsia="仿宋"/>
          <w:sz w:val="32"/>
          <w:szCs w:val="32"/>
        </w:rPr>
        <w:t>2020年年初预算为15.17万元，支出决算为15.09万元，完成年初预算的99.47%。决算数与预算数基本持平。</w:t>
      </w:r>
    </w:p>
    <w:p>
      <w:pPr>
        <w:ind w:firstLine="643" w:firstLineChars="200"/>
        <w:rPr>
          <w:rFonts w:ascii="仿宋" w:hAnsi="仿宋" w:eastAsia="仿宋"/>
          <w:b/>
          <w:sz w:val="32"/>
          <w:szCs w:val="32"/>
        </w:rPr>
      </w:pPr>
      <w:r>
        <w:rPr>
          <w:rFonts w:hint="eastAsia" w:ascii="仿宋" w:hAnsi="仿宋" w:eastAsia="仿宋"/>
          <w:b/>
          <w:sz w:val="32"/>
          <w:szCs w:val="32"/>
        </w:rPr>
        <w:t>2.社会保障和就业（类）支出行政事业单位养老支出（款）事业单位离退休（项）</w:t>
      </w:r>
    </w:p>
    <w:p>
      <w:pPr>
        <w:ind w:firstLine="640" w:firstLineChars="200"/>
        <w:rPr>
          <w:rFonts w:ascii="仿宋" w:hAnsi="仿宋" w:eastAsia="仿宋"/>
          <w:sz w:val="32"/>
          <w:szCs w:val="32"/>
        </w:rPr>
      </w:pPr>
      <w:r>
        <w:rPr>
          <w:rFonts w:hint="eastAsia" w:ascii="仿宋" w:hAnsi="仿宋" w:eastAsia="仿宋"/>
          <w:sz w:val="32"/>
          <w:szCs w:val="32"/>
        </w:rPr>
        <w:t>2020年年初预算为4.36万元，支出决算为7.81万元，完成年初预算的179.13%。决算数大于预算数的主要原因：年中为解决退休人员待遇问题，追加了“事企差”。</w:t>
      </w:r>
      <w:r>
        <w:rPr>
          <w:rFonts w:ascii="仿宋" w:hAnsi="仿宋" w:eastAsia="仿宋"/>
          <w:sz w:val="32"/>
          <w:szCs w:val="32"/>
        </w:rPr>
        <w:t xml:space="preserve"> </w:t>
      </w:r>
    </w:p>
    <w:p>
      <w:pPr>
        <w:ind w:firstLine="643" w:firstLineChars="200"/>
        <w:rPr>
          <w:rFonts w:ascii="仿宋" w:hAnsi="仿宋" w:eastAsia="仿宋"/>
          <w:b/>
          <w:sz w:val="32"/>
          <w:szCs w:val="32"/>
        </w:rPr>
      </w:pPr>
      <w:r>
        <w:rPr>
          <w:rFonts w:hint="eastAsia" w:ascii="仿宋" w:hAnsi="仿宋" w:eastAsia="仿宋"/>
          <w:b/>
          <w:sz w:val="32"/>
          <w:szCs w:val="32"/>
        </w:rPr>
        <w:t>3.卫生健康（类）支出行政事业单位医疗（款）事业单位医疗（项）</w:t>
      </w:r>
    </w:p>
    <w:p>
      <w:pPr>
        <w:ind w:firstLine="640" w:firstLineChars="200"/>
        <w:rPr>
          <w:rFonts w:ascii="仿宋" w:hAnsi="仿宋" w:eastAsia="仿宋"/>
          <w:sz w:val="32"/>
          <w:szCs w:val="32"/>
        </w:rPr>
      </w:pPr>
      <w:r>
        <w:rPr>
          <w:rFonts w:hint="eastAsia" w:ascii="仿宋" w:hAnsi="仿宋" w:eastAsia="仿宋"/>
          <w:sz w:val="32"/>
          <w:szCs w:val="32"/>
        </w:rPr>
        <w:t>2020年年初预算为8.06万元，支出决算为8.02万元，完成年初预算的99.5%。决算数与预算数持平。</w:t>
      </w:r>
    </w:p>
    <w:p>
      <w:pPr>
        <w:adjustRightInd w:val="0"/>
        <w:snapToGrid w:val="0"/>
        <w:spacing w:line="360" w:lineRule="auto"/>
        <w:ind w:left="638" w:leftChars="304"/>
        <w:rPr>
          <w:rFonts w:ascii="仿宋" w:hAnsi="仿宋" w:eastAsia="仿宋"/>
          <w:b/>
          <w:sz w:val="32"/>
          <w:szCs w:val="32"/>
        </w:rPr>
      </w:pPr>
      <w:r>
        <w:rPr>
          <w:rFonts w:hint="eastAsia" w:ascii="仿宋" w:hAnsi="仿宋" w:eastAsia="仿宋"/>
          <w:b/>
          <w:sz w:val="32"/>
          <w:szCs w:val="32"/>
        </w:rPr>
        <w:t>4.交通运输（类）支出公路水路运输（款）航道维护（项）</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2020年年初预算为54.7万元，支出决算为52.85万元，完成年初预算的96.62%，决算数大于预算数的主要原因：项目支出压减。</w:t>
      </w:r>
    </w:p>
    <w:p>
      <w:pPr>
        <w:ind w:left="160" w:leftChars="76" w:firstLine="482" w:firstLineChars="150"/>
        <w:rPr>
          <w:rFonts w:ascii="仿宋" w:hAnsi="仿宋" w:eastAsia="仿宋"/>
          <w:b/>
          <w:sz w:val="32"/>
          <w:szCs w:val="32"/>
        </w:rPr>
      </w:pPr>
      <w:r>
        <w:rPr>
          <w:rFonts w:hint="eastAsia" w:ascii="仿宋" w:hAnsi="仿宋" w:eastAsia="仿宋"/>
          <w:b/>
          <w:sz w:val="32"/>
          <w:szCs w:val="32"/>
        </w:rPr>
        <w:t>5.交通运输（类）支出公路水路运输（款）其他公路水路运输支出（项）</w:t>
      </w:r>
    </w:p>
    <w:p>
      <w:pPr>
        <w:ind w:firstLine="640" w:firstLineChars="200"/>
        <w:rPr>
          <w:rFonts w:ascii="仿宋" w:hAnsi="仿宋" w:eastAsia="仿宋"/>
          <w:sz w:val="32"/>
          <w:szCs w:val="32"/>
        </w:rPr>
      </w:pPr>
      <w:r>
        <w:rPr>
          <w:rFonts w:hint="eastAsia" w:ascii="仿宋" w:hAnsi="仿宋" w:eastAsia="仿宋"/>
          <w:sz w:val="32"/>
          <w:szCs w:val="32"/>
        </w:rPr>
        <w:t>2020年年初预算为164.98万元，支出决算为166.45万元，完成年初预算的100.89%，决算数与预算数基本持平。</w:t>
      </w:r>
    </w:p>
    <w:p>
      <w:pPr>
        <w:ind w:firstLine="643" w:firstLineChars="200"/>
        <w:rPr>
          <w:rFonts w:ascii="仿宋" w:hAnsi="仿宋" w:eastAsia="仿宋"/>
          <w:b/>
          <w:sz w:val="32"/>
          <w:szCs w:val="32"/>
        </w:rPr>
      </w:pPr>
      <w:r>
        <w:rPr>
          <w:rFonts w:hint="eastAsia" w:ascii="仿宋" w:hAnsi="仿宋" w:eastAsia="仿宋"/>
          <w:b/>
          <w:sz w:val="32"/>
          <w:szCs w:val="32"/>
        </w:rPr>
        <w:t>6.住房保障（类）支出住房改革支出（款）住房公积金（项）</w:t>
      </w:r>
    </w:p>
    <w:p>
      <w:pPr>
        <w:ind w:firstLine="640" w:firstLineChars="200"/>
        <w:rPr>
          <w:rFonts w:ascii="仿宋" w:hAnsi="仿宋" w:eastAsia="仿宋"/>
          <w:sz w:val="32"/>
          <w:szCs w:val="32"/>
        </w:rPr>
      </w:pPr>
      <w:r>
        <w:rPr>
          <w:rFonts w:hint="eastAsia" w:ascii="仿宋" w:hAnsi="仿宋" w:eastAsia="仿宋"/>
          <w:sz w:val="32"/>
          <w:szCs w:val="32"/>
        </w:rPr>
        <w:t>2020年年初预算为11.8万元，支出决算为11.71万元，完成年初预算的99.24%。决算数与预算数基本持平。</w:t>
      </w:r>
      <w:r>
        <w:rPr>
          <w:rFonts w:ascii="仿宋" w:hAnsi="仿宋" w:eastAsia="仿宋"/>
          <w:sz w:val="32"/>
          <w:szCs w:val="32"/>
        </w:rPr>
        <w:t xml:space="preserve"> </w:t>
      </w:r>
    </w:p>
    <w:p>
      <w:pPr>
        <w:ind w:firstLine="627" w:firstLineChars="196"/>
        <w:rPr>
          <w:rFonts w:ascii="黑体" w:hAnsi="黑体" w:eastAsia="黑体" w:cs="黑体"/>
          <w:bCs/>
          <w:sz w:val="32"/>
          <w:szCs w:val="32"/>
        </w:rPr>
      </w:pPr>
      <w:r>
        <w:rPr>
          <w:rFonts w:hint="eastAsia" w:ascii="黑体" w:hAnsi="黑体" w:eastAsia="黑体" w:cs="黑体"/>
          <w:bCs/>
          <w:sz w:val="32"/>
          <w:szCs w:val="32"/>
        </w:rPr>
        <w:t>六、一般公共预算财政拨款基本支出决算情况说明。</w:t>
      </w:r>
    </w:p>
    <w:p>
      <w:pPr>
        <w:ind w:firstLine="640" w:firstLineChars="200"/>
        <w:rPr>
          <w:rFonts w:ascii="仿宋" w:hAnsi="仿宋" w:eastAsia="仿宋"/>
          <w:sz w:val="32"/>
          <w:szCs w:val="32"/>
        </w:rPr>
      </w:pPr>
      <w:r>
        <w:rPr>
          <w:rFonts w:hint="eastAsia" w:ascii="仿宋" w:hAnsi="仿宋" w:eastAsia="仿宋"/>
          <w:sz w:val="32"/>
          <w:szCs w:val="32"/>
        </w:rPr>
        <w:t>2020年度财政拨款基本支出209.08万元，其中：人员经费189.56万元，主要包括：基本工资、津贴补贴、奖金、社会保障缴费、伙食费、伙食补助费、绩效工资、其他工资福利支出等、离休费、退休费、退职（役）费、抚恤金、生活补助、救济费、医疗费、助学金、奖励金、生产补贴、住房公积金、提租补贴、购房补贴、其他对个人和家庭的补助支出等。公用经费19.52万元，主要包括：办公费、印刷费、咨询费、手续费、水费、电费、邮电费、取暖费、物业管理费、差旅费、因公出国（境）费用、维修（护）费、租赁费、会议费、培训费、公务接待费、专用材料费、被装购置费、专用燃料费、劳务费、委托业务费、工会经费、福利费、公务用车运行维护费、其他交通费用、税金及附加费用、其他商品和服务支出。</w:t>
      </w:r>
    </w:p>
    <w:p>
      <w:pPr>
        <w:tabs>
          <w:tab w:val="center" w:pos="4473"/>
        </w:tabs>
        <w:ind w:firstLine="627" w:firstLineChars="196"/>
        <w:rPr>
          <w:rFonts w:ascii="黑体" w:hAnsi="黑体" w:eastAsia="黑体" w:cs="黑体"/>
          <w:bCs/>
          <w:sz w:val="32"/>
          <w:szCs w:val="32"/>
        </w:rPr>
      </w:pPr>
      <w:r>
        <w:rPr>
          <w:rFonts w:hint="eastAsia" w:ascii="黑体" w:hAnsi="黑体" w:eastAsia="黑体" w:cs="黑体"/>
          <w:bCs/>
          <w:sz w:val="32"/>
          <w:szCs w:val="32"/>
        </w:rPr>
        <w:t>七、政府性基金预算财政拨款支出决算情况说明</w:t>
      </w:r>
    </w:p>
    <w:p>
      <w:pPr>
        <w:ind w:firstLine="643" w:firstLineChars="200"/>
        <w:rPr>
          <w:rFonts w:ascii="楷体" w:hAnsi="楷体" w:eastAsia="楷体" w:cs="楷体"/>
          <w:b/>
          <w:sz w:val="32"/>
          <w:szCs w:val="32"/>
        </w:rPr>
      </w:pPr>
      <w:r>
        <w:rPr>
          <w:rFonts w:hint="eastAsia" w:ascii="楷体" w:hAnsi="楷体" w:eastAsia="楷体" w:cs="楷体"/>
          <w:b/>
          <w:sz w:val="32"/>
          <w:szCs w:val="32"/>
        </w:rPr>
        <w:t>（一）政府性基金预算财政拨款支出决算总体情况。</w:t>
      </w:r>
    </w:p>
    <w:p>
      <w:pPr>
        <w:ind w:firstLine="800" w:firstLineChars="250"/>
        <w:rPr>
          <w:rFonts w:ascii="仿宋" w:hAnsi="仿宋" w:eastAsia="仿宋"/>
          <w:sz w:val="32"/>
          <w:szCs w:val="32"/>
        </w:rPr>
      </w:pPr>
      <w:r>
        <w:rPr>
          <w:rFonts w:hint="eastAsia" w:ascii="仿宋" w:hAnsi="仿宋" w:eastAsia="仿宋"/>
          <w:sz w:val="32"/>
          <w:szCs w:val="32"/>
        </w:rPr>
        <w:t>2020年度政府性基金预算财政拨款支出0万元，占本年支出合计的0%。与2019年度政府性基金预算财政拨款支出数持平。</w:t>
      </w:r>
      <w:r>
        <w:rPr>
          <w:rFonts w:hint="eastAsia" w:ascii="仿宋" w:hAnsi="仿宋" w:eastAsia="仿宋" w:cs="仿宋"/>
          <w:kern w:val="0"/>
          <w:sz w:val="32"/>
          <w:szCs w:val="32"/>
          <w:shd w:val="clear" w:fill="FFFFFF"/>
          <w:lang w:val="en-US" w:eastAsia="zh-CN"/>
        </w:rPr>
        <w:t>本年没有发生与该表相关的收支决算数据。</w:t>
      </w:r>
    </w:p>
    <w:p>
      <w:pPr>
        <w:ind w:firstLine="643" w:firstLineChars="200"/>
        <w:rPr>
          <w:rFonts w:ascii="楷体" w:hAnsi="楷体" w:eastAsia="楷体" w:cs="楷体"/>
          <w:b/>
          <w:sz w:val="32"/>
          <w:szCs w:val="32"/>
        </w:rPr>
      </w:pPr>
      <w:r>
        <w:rPr>
          <w:rFonts w:hint="eastAsia" w:ascii="楷体" w:hAnsi="楷体" w:eastAsia="楷体" w:cs="楷体"/>
          <w:b/>
          <w:sz w:val="32"/>
          <w:szCs w:val="32"/>
        </w:rPr>
        <w:t>（二）政府性基金预算财政拨款支出决算结构情况。</w:t>
      </w:r>
    </w:p>
    <w:p>
      <w:pPr>
        <w:ind w:firstLine="640" w:firstLineChars="200"/>
        <w:rPr>
          <w:rFonts w:ascii="仿宋" w:hAnsi="仿宋" w:eastAsia="仿宋"/>
          <w:sz w:val="32"/>
          <w:szCs w:val="32"/>
        </w:rPr>
      </w:pPr>
      <w:r>
        <w:rPr>
          <w:rFonts w:hint="eastAsia" w:ascii="仿宋" w:hAnsi="仿宋" w:eastAsia="仿宋"/>
          <w:sz w:val="32"/>
          <w:szCs w:val="32"/>
        </w:rPr>
        <w:t>2020年度政府性基金预算财政拨款支出0万元。</w:t>
      </w:r>
      <w:r>
        <w:rPr>
          <w:rFonts w:hint="eastAsia" w:ascii="仿宋" w:hAnsi="仿宋" w:eastAsia="仿宋" w:cs="仿宋"/>
          <w:kern w:val="0"/>
          <w:sz w:val="32"/>
          <w:szCs w:val="32"/>
          <w:shd w:val="clear" w:fill="FFFFFF"/>
          <w:lang w:val="en-US" w:eastAsia="zh-CN"/>
        </w:rPr>
        <w:t>本年没有发生与该表相关的收支决算数据。</w:t>
      </w:r>
    </w:p>
    <w:p>
      <w:pPr>
        <w:ind w:firstLine="643" w:firstLineChars="200"/>
        <w:rPr>
          <w:rFonts w:ascii="楷体" w:hAnsi="楷体" w:eastAsia="楷体" w:cs="楷体"/>
          <w:b/>
          <w:sz w:val="32"/>
          <w:szCs w:val="32"/>
        </w:rPr>
      </w:pPr>
      <w:r>
        <w:rPr>
          <w:rFonts w:hint="eastAsia" w:ascii="楷体" w:hAnsi="楷体" w:eastAsia="楷体" w:cs="楷体"/>
          <w:b/>
          <w:sz w:val="32"/>
          <w:szCs w:val="32"/>
        </w:rPr>
        <w:t>（三）政府性基金预算财政拨款支出决算具体情况。</w:t>
      </w:r>
    </w:p>
    <w:p>
      <w:pPr>
        <w:ind w:firstLine="640" w:firstLineChars="200"/>
        <w:rPr>
          <w:rFonts w:ascii="仿宋_GB2312" w:hAnsi="ˎ̥" w:eastAsia="仿宋_GB2312"/>
          <w:sz w:val="32"/>
          <w:szCs w:val="32"/>
        </w:rPr>
      </w:pPr>
      <w:r>
        <w:rPr>
          <w:rFonts w:hint="eastAsia" w:ascii="仿宋" w:hAnsi="仿宋" w:eastAsia="仿宋"/>
          <w:sz w:val="32"/>
          <w:szCs w:val="32"/>
        </w:rPr>
        <w:t>2020年度政府性基金预算财政拨款支出年初预算为0万元，支出决算为0万元</w:t>
      </w:r>
      <w:r>
        <w:rPr>
          <w:rFonts w:hint="eastAsia" w:ascii="仿宋_GB2312" w:hAnsi="ˎ̥" w:eastAsia="仿宋_GB2312"/>
          <w:sz w:val="32"/>
          <w:szCs w:val="32"/>
        </w:rPr>
        <w:t>。</w:t>
      </w:r>
      <w:r>
        <w:rPr>
          <w:rFonts w:hint="eastAsia" w:ascii="仿宋" w:hAnsi="仿宋" w:eastAsia="仿宋" w:cs="仿宋"/>
          <w:kern w:val="0"/>
          <w:sz w:val="32"/>
          <w:szCs w:val="32"/>
          <w:shd w:val="clear" w:fill="FFFFFF"/>
          <w:lang w:val="en-US" w:eastAsia="zh-CN"/>
        </w:rPr>
        <w:t>本年没有发生与该表相关的收支决算数据。</w:t>
      </w:r>
    </w:p>
    <w:p>
      <w:pPr>
        <w:tabs>
          <w:tab w:val="center" w:pos="4473"/>
        </w:tabs>
        <w:ind w:firstLine="627" w:firstLineChars="196"/>
        <w:rPr>
          <w:rFonts w:ascii="黑体" w:hAnsi="黑体" w:eastAsia="黑体" w:cs="黑体"/>
          <w:bCs/>
          <w:sz w:val="32"/>
          <w:szCs w:val="32"/>
        </w:rPr>
      </w:pPr>
      <w:r>
        <w:rPr>
          <w:rFonts w:hint="eastAsia" w:ascii="黑体" w:hAnsi="黑体" w:eastAsia="黑体" w:cs="黑体"/>
          <w:bCs/>
          <w:sz w:val="32"/>
          <w:szCs w:val="32"/>
        </w:rPr>
        <w:t>八、国有资本经营预算财政拨款支出决算情况说明</w:t>
      </w:r>
    </w:p>
    <w:p>
      <w:pPr>
        <w:ind w:firstLine="640" w:firstLineChars="200"/>
        <w:rPr>
          <w:rFonts w:ascii="楷体" w:hAnsi="楷体" w:eastAsia="楷体" w:cs="楷体"/>
          <w:sz w:val="32"/>
          <w:szCs w:val="32"/>
        </w:rPr>
      </w:pPr>
      <w:r>
        <w:rPr>
          <w:rFonts w:hint="eastAsia" w:ascii="楷体" w:hAnsi="楷体" w:eastAsia="楷体" w:cs="楷体"/>
          <w:sz w:val="32"/>
          <w:szCs w:val="32"/>
        </w:rPr>
        <w:t>（一）国有资本经营预算财政拨款支出决算总体情况。</w:t>
      </w:r>
    </w:p>
    <w:p>
      <w:pPr>
        <w:ind w:firstLine="800" w:firstLineChars="250"/>
        <w:rPr>
          <w:rFonts w:ascii="仿宋" w:hAnsi="仿宋" w:eastAsia="仿宋"/>
          <w:sz w:val="32"/>
          <w:szCs w:val="32"/>
        </w:rPr>
      </w:pPr>
      <w:r>
        <w:rPr>
          <w:rFonts w:hint="eastAsia" w:ascii="仿宋" w:hAnsi="仿宋" w:eastAsia="仿宋"/>
          <w:sz w:val="32"/>
          <w:szCs w:val="32"/>
        </w:rPr>
        <w:t>2020年度国有资本经营预算财政拨款支出0万元占本年支出合计的0%。与2019年度国有资本经营预算财政拨款支出数持平。</w:t>
      </w:r>
      <w:r>
        <w:rPr>
          <w:rFonts w:hint="eastAsia" w:ascii="仿宋" w:hAnsi="仿宋" w:eastAsia="仿宋" w:cs="仿宋"/>
          <w:kern w:val="0"/>
          <w:sz w:val="32"/>
          <w:szCs w:val="32"/>
          <w:shd w:val="clear" w:fill="FFFFFF"/>
          <w:lang w:val="en-US" w:eastAsia="zh-CN"/>
        </w:rPr>
        <w:t>本年没有发生与该表相关的收支决算数据。</w:t>
      </w:r>
    </w:p>
    <w:p>
      <w:pPr>
        <w:ind w:firstLine="640" w:firstLineChars="200"/>
        <w:rPr>
          <w:rFonts w:ascii="楷体" w:hAnsi="楷体" w:eastAsia="楷体" w:cs="楷体"/>
          <w:sz w:val="32"/>
          <w:szCs w:val="32"/>
        </w:rPr>
      </w:pPr>
      <w:r>
        <w:rPr>
          <w:rFonts w:hint="eastAsia" w:ascii="楷体" w:hAnsi="楷体" w:eastAsia="楷体" w:cs="楷体"/>
          <w:sz w:val="32"/>
          <w:szCs w:val="32"/>
        </w:rPr>
        <w:t>（二）国有资本经营预算财政拨款支出决算结构情况。</w:t>
      </w:r>
    </w:p>
    <w:p>
      <w:pPr>
        <w:ind w:firstLine="640" w:firstLineChars="200"/>
        <w:rPr>
          <w:rFonts w:ascii="仿宋" w:hAnsi="仿宋" w:eastAsia="仿宋"/>
          <w:sz w:val="32"/>
          <w:szCs w:val="32"/>
        </w:rPr>
      </w:pPr>
      <w:r>
        <w:rPr>
          <w:rFonts w:hint="eastAsia" w:ascii="仿宋" w:hAnsi="仿宋" w:eastAsia="仿宋"/>
          <w:sz w:val="32"/>
          <w:szCs w:val="32"/>
        </w:rPr>
        <w:t>2020年度国有资本经营预算财政拨款支出0万元。</w:t>
      </w:r>
      <w:r>
        <w:rPr>
          <w:rFonts w:hint="eastAsia" w:ascii="仿宋" w:hAnsi="仿宋" w:eastAsia="仿宋" w:cs="仿宋"/>
          <w:kern w:val="0"/>
          <w:sz w:val="32"/>
          <w:szCs w:val="32"/>
          <w:shd w:val="clear" w:fill="FFFFFF"/>
          <w:lang w:val="en-US" w:eastAsia="zh-CN"/>
        </w:rPr>
        <w:t>本年没有发生与该表相关的收支决算数据。</w:t>
      </w:r>
    </w:p>
    <w:p>
      <w:pPr>
        <w:ind w:firstLine="640" w:firstLineChars="200"/>
        <w:rPr>
          <w:rFonts w:ascii="楷体" w:hAnsi="楷体" w:eastAsia="楷体" w:cs="楷体"/>
          <w:sz w:val="32"/>
          <w:szCs w:val="32"/>
        </w:rPr>
      </w:pPr>
      <w:r>
        <w:rPr>
          <w:rFonts w:hint="eastAsia" w:ascii="楷体" w:hAnsi="楷体" w:eastAsia="楷体" w:cs="楷体"/>
          <w:sz w:val="32"/>
          <w:szCs w:val="32"/>
        </w:rPr>
        <w:t>（三）国有资本经营预算财政拨款支出决算具体情况。</w:t>
      </w:r>
    </w:p>
    <w:p>
      <w:pPr>
        <w:ind w:firstLine="640" w:firstLineChars="200"/>
        <w:rPr>
          <w:rFonts w:ascii="仿宋" w:hAnsi="仿宋" w:eastAsia="仿宋"/>
          <w:sz w:val="32"/>
          <w:szCs w:val="32"/>
        </w:rPr>
      </w:pPr>
      <w:r>
        <w:rPr>
          <w:rFonts w:hint="eastAsia" w:ascii="仿宋" w:hAnsi="仿宋" w:eastAsia="仿宋"/>
          <w:sz w:val="32"/>
          <w:szCs w:val="32"/>
        </w:rPr>
        <w:t>2020年度国有资本经营预算财政拨款支出年初预算为0万元，支出决算为0万元。</w:t>
      </w:r>
      <w:r>
        <w:rPr>
          <w:rFonts w:hint="eastAsia" w:ascii="仿宋" w:hAnsi="仿宋" w:eastAsia="仿宋" w:cs="仿宋"/>
          <w:kern w:val="0"/>
          <w:sz w:val="32"/>
          <w:szCs w:val="32"/>
          <w:shd w:val="clear" w:fill="FFFFFF"/>
          <w:lang w:val="en-US" w:eastAsia="zh-CN"/>
        </w:rPr>
        <w:t>本年没有发生与该表相关的收支决算数据。</w:t>
      </w:r>
    </w:p>
    <w:p>
      <w:pPr>
        <w:ind w:firstLine="590" w:firstLineChars="196"/>
        <w:rPr>
          <w:rFonts w:ascii="宋体" w:hAnsi="宋体"/>
          <w:b/>
          <w:sz w:val="30"/>
          <w:szCs w:val="30"/>
        </w:rPr>
      </w:pPr>
      <w:r>
        <w:rPr>
          <w:rFonts w:hint="eastAsia" w:ascii="宋体" w:hAnsi="宋体" w:cs="黑体"/>
          <w:b/>
          <w:bCs/>
          <w:sz w:val="30"/>
          <w:szCs w:val="30"/>
        </w:rPr>
        <w:t>九、一般公共预算财政拨款“三公”经费支出决算情况说明</w:t>
      </w:r>
    </w:p>
    <w:p>
      <w:pPr>
        <w:ind w:firstLine="643" w:firstLineChars="200"/>
        <w:rPr>
          <w:rFonts w:ascii="楷体" w:hAnsi="楷体" w:eastAsia="楷体" w:cs="楷体"/>
          <w:sz w:val="32"/>
          <w:szCs w:val="32"/>
        </w:rPr>
      </w:pPr>
      <w:r>
        <w:rPr>
          <w:rFonts w:hint="eastAsia" w:ascii="楷体" w:hAnsi="楷体" w:eastAsia="楷体" w:cs="楷体"/>
          <w:b/>
          <w:sz w:val="32"/>
          <w:szCs w:val="32"/>
        </w:rPr>
        <w:t>（一）一般公共预算财政拨款“三公”经费支出决算总体情况说明。</w:t>
      </w:r>
    </w:p>
    <w:p>
      <w:pPr>
        <w:rPr>
          <w:rFonts w:ascii="仿宋" w:hAnsi="仿宋" w:eastAsia="仿宋"/>
          <w:sz w:val="32"/>
          <w:szCs w:val="32"/>
        </w:rPr>
      </w:pPr>
      <w:r>
        <w:rPr>
          <w:rFonts w:hint="eastAsia" w:ascii="宋体" w:hAnsi="宋体"/>
          <w:sz w:val="30"/>
          <w:szCs w:val="30"/>
        </w:rPr>
        <w:t xml:space="preserve">   </w:t>
      </w:r>
      <w:r>
        <w:rPr>
          <w:rFonts w:hint="eastAsia" w:ascii="仿宋" w:hAnsi="仿宋" w:eastAsia="仿宋"/>
          <w:sz w:val="32"/>
          <w:szCs w:val="32"/>
        </w:rPr>
        <w:t xml:space="preserve"> 2020年度一般公共预算财政拨款“三公”经费支出预算为3.05万元，支出决算为0.8万元，完成预算数的26.23%。</w:t>
      </w:r>
    </w:p>
    <w:p>
      <w:pPr>
        <w:ind w:firstLine="643" w:firstLineChars="200"/>
        <w:rPr>
          <w:rFonts w:ascii="楷体" w:hAnsi="楷体" w:eastAsia="楷体" w:cs="楷体"/>
          <w:b/>
          <w:sz w:val="32"/>
          <w:szCs w:val="32"/>
        </w:rPr>
      </w:pPr>
      <w:r>
        <w:rPr>
          <w:rFonts w:hint="eastAsia" w:ascii="楷体" w:hAnsi="楷体" w:eastAsia="楷体" w:cs="楷体"/>
          <w:b/>
          <w:sz w:val="32"/>
          <w:szCs w:val="32"/>
        </w:rPr>
        <w:t>（二）一般公共预算财政拨款“三公”经费支出决算具体情况说明。</w:t>
      </w:r>
    </w:p>
    <w:p>
      <w:pPr>
        <w:ind w:firstLine="640" w:firstLineChars="200"/>
        <w:rPr>
          <w:rFonts w:ascii="仿宋" w:hAnsi="仿宋" w:eastAsia="仿宋"/>
          <w:sz w:val="32"/>
          <w:szCs w:val="32"/>
        </w:rPr>
      </w:pPr>
      <w:r>
        <w:rPr>
          <w:rFonts w:hint="eastAsia" w:ascii="仿宋" w:hAnsi="仿宋" w:eastAsia="仿宋"/>
          <w:sz w:val="32"/>
          <w:szCs w:val="32"/>
        </w:rPr>
        <w:t>2020年度一般公共预算财政拨款“三公”经费支出决算中，因公出国（境）费支出决算0万元，占0%；公务用车购置及运行费支出决算0.8万元，占26.23%；公务接待费支出决算0万元，占0%。具体情况如下：</w:t>
      </w:r>
    </w:p>
    <w:p>
      <w:pPr>
        <w:ind w:firstLine="643" w:firstLineChars="200"/>
        <w:rPr>
          <w:rFonts w:ascii="仿宋" w:hAnsi="仿宋" w:eastAsia="仿宋"/>
          <w:sz w:val="32"/>
          <w:szCs w:val="32"/>
        </w:rPr>
      </w:pPr>
      <w:r>
        <w:rPr>
          <w:rFonts w:hint="eastAsia" w:ascii="仿宋" w:hAnsi="仿宋" w:eastAsia="仿宋"/>
          <w:b/>
          <w:sz w:val="32"/>
          <w:szCs w:val="32"/>
        </w:rPr>
        <w:t>1.因公出国（境）费</w:t>
      </w:r>
      <w:r>
        <w:rPr>
          <w:rFonts w:hint="eastAsia" w:ascii="仿宋" w:hAnsi="仿宋" w:eastAsia="仿宋"/>
          <w:sz w:val="32"/>
          <w:szCs w:val="32"/>
        </w:rPr>
        <w:t>支出0万元。全年安排因公出国（境）团组0个，因公出国（境）0人次。</w:t>
      </w:r>
    </w:p>
    <w:p>
      <w:pPr>
        <w:rPr>
          <w:rFonts w:ascii="仿宋" w:hAnsi="仿宋" w:eastAsia="仿宋"/>
          <w:sz w:val="32"/>
          <w:szCs w:val="32"/>
        </w:rPr>
      </w:pPr>
      <w:r>
        <w:rPr>
          <w:rFonts w:hint="eastAsia" w:ascii="仿宋" w:hAnsi="仿宋" w:eastAsia="仿宋"/>
          <w:b/>
          <w:sz w:val="32"/>
          <w:szCs w:val="32"/>
        </w:rPr>
        <w:t xml:space="preserve">    2.公务用车购置及运行费支出</w:t>
      </w:r>
      <w:r>
        <w:rPr>
          <w:rFonts w:hint="eastAsia" w:ascii="仿宋" w:hAnsi="仿宋" w:eastAsia="仿宋"/>
          <w:sz w:val="32"/>
          <w:szCs w:val="32"/>
        </w:rPr>
        <w:t>0.8万元。其中：</w:t>
      </w:r>
    </w:p>
    <w:p>
      <w:pPr>
        <w:ind w:firstLine="643" w:firstLineChars="200"/>
        <w:rPr>
          <w:rFonts w:ascii="仿宋" w:hAnsi="仿宋" w:eastAsia="仿宋"/>
          <w:sz w:val="32"/>
          <w:szCs w:val="32"/>
        </w:rPr>
      </w:pPr>
      <w:r>
        <w:rPr>
          <w:rFonts w:hint="eastAsia" w:ascii="仿宋" w:hAnsi="仿宋" w:eastAsia="仿宋"/>
          <w:b/>
          <w:sz w:val="32"/>
          <w:szCs w:val="32"/>
        </w:rPr>
        <w:t>公务用车购置支出</w:t>
      </w:r>
      <w:r>
        <w:rPr>
          <w:rFonts w:hint="eastAsia" w:ascii="仿宋" w:hAnsi="仿宋" w:eastAsia="仿宋"/>
          <w:sz w:val="32"/>
          <w:szCs w:val="32"/>
        </w:rPr>
        <w:t>0万元，全年购置公务用车0辆，年末公务用车保有量2辆。</w:t>
      </w:r>
    </w:p>
    <w:p>
      <w:pPr>
        <w:ind w:firstLine="643" w:firstLineChars="200"/>
        <w:rPr>
          <w:rFonts w:ascii="仿宋" w:hAnsi="仿宋" w:eastAsia="仿宋"/>
          <w:sz w:val="32"/>
          <w:szCs w:val="32"/>
        </w:rPr>
      </w:pPr>
      <w:r>
        <w:rPr>
          <w:rFonts w:hint="eastAsia" w:ascii="仿宋" w:hAnsi="仿宋" w:eastAsia="仿宋"/>
          <w:b/>
          <w:sz w:val="32"/>
          <w:szCs w:val="32"/>
        </w:rPr>
        <w:t>公务用车运行维护费支出0.8万元</w:t>
      </w:r>
      <w:r>
        <w:rPr>
          <w:rFonts w:hint="eastAsia" w:ascii="仿宋" w:hAnsi="仿宋" w:eastAsia="仿宋"/>
          <w:sz w:val="32"/>
          <w:szCs w:val="32"/>
        </w:rPr>
        <w:t>，主要用于公务用车的燃油费、维修费及保险费。</w:t>
      </w:r>
    </w:p>
    <w:p>
      <w:pPr>
        <w:ind w:firstLine="640" w:firstLineChars="200"/>
        <w:rPr>
          <w:rFonts w:ascii="仿宋" w:hAnsi="仿宋" w:eastAsia="仿宋"/>
          <w:bCs/>
          <w:sz w:val="32"/>
          <w:szCs w:val="32"/>
        </w:rPr>
      </w:pPr>
      <w:r>
        <w:rPr>
          <w:rFonts w:hint="eastAsia" w:ascii="仿宋" w:hAnsi="仿宋" w:eastAsia="仿宋"/>
          <w:bCs/>
          <w:sz w:val="32"/>
          <w:szCs w:val="32"/>
        </w:rPr>
        <w:t>公务用车购置及运行费支出决算数</w:t>
      </w:r>
      <w:r>
        <w:rPr>
          <w:rFonts w:hint="eastAsia" w:ascii="仿宋" w:hAnsi="仿宋" w:eastAsia="仿宋"/>
          <w:sz w:val="32"/>
          <w:szCs w:val="32"/>
        </w:rPr>
        <w:t>比预算数减少2.25万元，下降73.77%。主要原因是</w:t>
      </w:r>
      <w:r>
        <w:rPr>
          <w:rFonts w:hint="eastAsia" w:ascii="仿宋" w:hAnsi="仿宋" w:eastAsia="仿宋"/>
          <w:color w:val="000000"/>
          <w:sz w:val="32"/>
          <w:szCs w:val="32"/>
        </w:rPr>
        <w:t>单位</w:t>
      </w:r>
      <w:r>
        <w:rPr>
          <w:rFonts w:ascii="仿宋" w:hAnsi="仿宋" w:eastAsia="仿宋"/>
          <w:color w:val="000000"/>
          <w:sz w:val="32"/>
          <w:szCs w:val="32"/>
        </w:rPr>
        <w:t>加强公车管理，</w:t>
      </w:r>
      <w:r>
        <w:rPr>
          <w:rFonts w:hint="eastAsia" w:ascii="仿宋" w:hAnsi="仿宋" w:eastAsia="仿宋"/>
          <w:color w:val="000000"/>
          <w:sz w:val="32"/>
          <w:szCs w:val="32"/>
        </w:rPr>
        <w:t>严格控制公务用车运行</w:t>
      </w:r>
      <w:r>
        <w:rPr>
          <w:rFonts w:ascii="仿宋" w:hAnsi="仿宋" w:eastAsia="仿宋"/>
          <w:color w:val="000000"/>
          <w:sz w:val="32"/>
          <w:szCs w:val="32"/>
        </w:rPr>
        <w:t>成本</w:t>
      </w:r>
      <w:r>
        <w:rPr>
          <w:rFonts w:hint="eastAsia" w:ascii="仿宋" w:hAnsi="仿宋" w:eastAsia="仿宋"/>
          <w:color w:val="000000"/>
          <w:sz w:val="32"/>
          <w:szCs w:val="32"/>
        </w:rPr>
        <w:t>；其中1辆年久老化，年底处置报废</w:t>
      </w:r>
      <w:r>
        <w:rPr>
          <w:rFonts w:hint="eastAsia" w:ascii="仿宋" w:hAnsi="仿宋" w:eastAsia="仿宋"/>
          <w:sz w:val="32"/>
          <w:szCs w:val="32"/>
        </w:rPr>
        <w:t>。</w:t>
      </w:r>
    </w:p>
    <w:p>
      <w:pPr>
        <w:spacing w:before="0" w:beforeAutospacing="1" w:after="0" w:afterAutospacing="1"/>
        <w:ind w:left="0" w:firstLine="640" w:firstLineChars="200"/>
        <w:rPr>
          <w:rFonts w:ascii="仿宋" w:hAnsi="仿宋" w:eastAsia="仿宋"/>
          <w:sz w:val="32"/>
          <w:szCs w:val="32"/>
        </w:rPr>
      </w:pPr>
      <w:r>
        <w:rPr>
          <w:rFonts w:hint="eastAsia" w:ascii="仿宋" w:hAnsi="仿宋" w:eastAsia="仿宋"/>
          <w:sz w:val="32"/>
          <w:szCs w:val="32"/>
        </w:rPr>
        <w:t xml:space="preserve">3.公务接待费支出0万元。 </w:t>
      </w:r>
      <w:r>
        <w:rPr>
          <w:rFonts w:hint="eastAsia" w:ascii="仿宋" w:hAnsi="仿宋" w:eastAsia="仿宋" w:cs="仿宋"/>
          <w:kern w:val="0"/>
          <w:sz w:val="32"/>
          <w:szCs w:val="32"/>
          <w:shd w:val="clear" w:fill="FFFFFF"/>
        </w:rPr>
        <w:t>国内接待费支出0万元。本年度未发生国内接待费支出。</w:t>
      </w:r>
      <w:r>
        <w:rPr>
          <w:rFonts w:hint="eastAsia" w:ascii="仿宋" w:hAnsi="仿宋" w:eastAsia="仿宋" w:cs="仿宋"/>
          <w:kern w:val="0"/>
          <w:sz w:val="32"/>
          <w:szCs w:val="32"/>
        </w:rPr>
        <w:t>国内公务接待</w:t>
      </w:r>
      <w:r>
        <w:rPr>
          <w:rFonts w:hint="eastAsia" w:ascii="仿宋" w:hAnsi="仿宋" w:eastAsia="仿宋" w:cs="宋体"/>
          <w:kern w:val="0"/>
          <w:sz w:val="32"/>
          <w:szCs w:val="32"/>
        </w:rPr>
        <w:t>0批次，接待0人次。</w:t>
      </w:r>
      <w:r>
        <w:rPr>
          <w:rFonts w:hint="eastAsia" w:ascii="仿宋" w:hAnsi="仿宋" w:eastAsia="仿宋" w:cs="仿宋"/>
          <w:kern w:val="0"/>
          <w:sz w:val="32"/>
          <w:szCs w:val="32"/>
          <w:shd w:val="clear" w:fill="FFFFFF"/>
        </w:rPr>
        <w:t>国（境）外接待费支出0万元。本年度未发生国（境）外接待费。</w:t>
      </w:r>
      <w:r>
        <w:rPr>
          <w:rFonts w:hint="eastAsia" w:ascii="仿宋" w:hAnsi="仿宋" w:eastAsia="仿宋" w:cs="仿宋"/>
          <w:kern w:val="0"/>
          <w:sz w:val="32"/>
          <w:szCs w:val="32"/>
        </w:rPr>
        <w:t>（境）外公务接待</w:t>
      </w:r>
      <w:r>
        <w:rPr>
          <w:rFonts w:hint="eastAsia" w:ascii="仿宋" w:hAnsi="仿宋" w:eastAsia="仿宋" w:cs="宋体"/>
          <w:kern w:val="0"/>
          <w:sz w:val="32"/>
          <w:szCs w:val="32"/>
        </w:rPr>
        <w:t>0批次，接待0人次。</w:t>
      </w:r>
    </w:p>
    <w:p>
      <w:pPr>
        <w:ind w:firstLine="627" w:firstLineChars="196"/>
        <w:rPr>
          <w:rFonts w:ascii="仿宋_GB2312" w:hAnsi="ˎ̥" w:eastAsia="楷体_GB2312"/>
          <w:sz w:val="32"/>
          <w:szCs w:val="32"/>
        </w:rPr>
      </w:pPr>
      <w:r>
        <w:rPr>
          <w:rFonts w:hint="eastAsia" w:ascii="黑体" w:hAnsi="黑体" w:eastAsia="黑体" w:cs="黑体"/>
          <w:bCs/>
          <w:sz w:val="32"/>
          <w:szCs w:val="32"/>
        </w:rPr>
        <w:t>十、政府性基金预算财政拨款“三公”经费支出决算情况说明</w:t>
      </w:r>
    </w:p>
    <w:p>
      <w:pPr>
        <w:ind w:firstLine="640" w:firstLineChars="200"/>
        <w:rPr>
          <w:rFonts w:ascii="仿宋" w:hAnsi="仿宋" w:eastAsia="仿宋"/>
          <w:sz w:val="32"/>
          <w:szCs w:val="32"/>
        </w:rPr>
      </w:pPr>
      <w:r>
        <w:rPr>
          <w:rFonts w:hint="eastAsia" w:ascii="仿宋" w:hAnsi="仿宋" w:eastAsia="仿宋"/>
          <w:sz w:val="32"/>
          <w:szCs w:val="32"/>
        </w:rPr>
        <w:t>2020年度政府性基金预算财政拨款“三公”经费支出合计0.00万元。其中：因公出国（境）费支出决算0.00万元，占0%；公务用车购置及运行费支出决算0.00万元，占0%；公务接待费支出决算0.00万元，占0%。</w:t>
      </w:r>
      <w:r>
        <w:rPr>
          <w:rFonts w:hint="eastAsia" w:ascii="仿宋" w:hAnsi="仿宋" w:eastAsia="仿宋" w:cs="仿宋"/>
          <w:kern w:val="0"/>
          <w:sz w:val="32"/>
          <w:szCs w:val="32"/>
          <w:shd w:val="clear" w:fill="FFFFFF"/>
          <w:lang w:val="en-US" w:eastAsia="zh-CN"/>
        </w:rPr>
        <w:t>本年没有发生与该表相关的收支决算数据。</w:t>
      </w:r>
    </w:p>
    <w:p>
      <w:pPr>
        <w:ind w:firstLine="627" w:firstLineChars="196"/>
        <w:rPr>
          <w:rFonts w:ascii="黑体" w:hAnsi="黑体" w:eastAsia="黑体" w:cs="黑体"/>
          <w:bCs/>
          <w:sz w:val="32"/>
          <w:szCs w:val="32"/>
        </w:rPr>
      </w:pPr>
      <w:r>
        <w:rPr>
          <w:rFonts w:hint="eastAsia" w:ascii="黑体" w:hAnsi="黑体" w:eastAsia="黑体" w:cs="黑体"/>
          <w:bCs/>
          <w:sz w:val="32"/>
          <w:szCs w:val="32"/>
        </w:rPr>
        <w:t>十一、国有资本经营预算财政拨款“三公”经费支出决算情况说明</w:t>
      </w:r>
    </w:p>
    <w:p>
      <w:pPr>
        <w:ind w:firstLine="640" w:firstLineChars="200"/>
        <w:rPr>
          <w:rFonts w:ascii="仿宋" w:hAnsi="仿宋" w:eastAsia="仿宋"/>
          <w:sz w:val="32"/>
          <w:szCs w:val="32"/>
        </w:rPr>
      </w:pPr>
      <w:r>
        <w:rPr>
          <w:rFonts w:hint="eastAsia" w:ascii="仿宋" w:hAnsi="仿宋" w:eastAsia="仿宋"/>
          <w:sz w:val="32"/>
          <w:szCs w:val="32"/>
        </w:rPr>
        <w:t>2020年度国有资本经营预算财政拨款“三公”经费支出合计0.00万元。其中：因公出国（境）费支出决算0.00万元，占0%；公务用车购置及运行费支出决算0.00万元，占0%；公务接待费支出决算0.00万元，占0%。</w:t>
      </w:r>
      <w:r>
        <w:rPr>
          <w:rFonts w:hint="eastAsia" w:ascii="仿宋" w:hAnsi="仿宋" w:eastAsia="仿宋" w:cs="仿宋"/>
          <w:kern w:val="0"/>
          <w:sz w:val="32"/>
          <w:szCs w:val="32"/>
          <w:shd w:val="clear" w:fill="FFFFFF"/>
          <w:lang w:val="en-US" w:eastAsia="zh-CN"/>
        </w:rPr>
        <w:t>本年没有发生与该表相关的收支决算数据。</w:t>
      </w:r>
    </w:p>
    <w:p>
      <w:pPr>
        <w:ind w:firstLine="627" w:firstLineChars="196"/>
        <w:rPr>
          <w:rFonts w:ascii="黑体" w:hAnsi="黑体" w:eastAsia="黑体" w:cs="黑体"/>
          <w:bCs/>
          <w:sz w:val="32"/>
          <w:szCs w:val="32"/>
        </w:rPr>
      </w:pPr>
      <w:r>
        <w:rPr>
          <w:rFonts w:hint="eastAsia" w:ascii="黑体" w:hAnsi="黑体" w:eastAsia="黑体" w:cs="黑体"/>
          <w:bCs/>
          <w:sz w:val="32"/>
          <w:szCs w:val="32"/>
        </w:rPr>
        <w:t>十二、预算绩效情况说明。</w:t>
      </w:r>
    </w:p>
    <w:p>
      <w:pPr>
        <w:ind w:firstLine="630" w:firstLineChars="196"/>
        <w:rPr>
          <w:rFonts w:ascii="楷体" w:hAnsi="楷体" w:eastAsia="楷体" w:cs="黑体"/>
          <w:b/>
          <w:bCs/>
          <w:sz w:val="32"/>
          <w:szCs w:val="32"/>
        </w:rPr>
      </w:pPr>
      <w:r>
        <w:rPr>
          <w:rFonts w:hint="eastAsia" w:ascii="楷体" w:hAnsi="楷体" w:eastAsia="楷体" w:cs="黑体"/>
          <w:b/>
          <w:bCs/>
          <w:sz w:val="32"/>
          <w:szCs w:val="32"/>
        </w:rPr>
        <w:t>（一）绩效管理工作开展情况。</w:t>
      </w:r>
    </w:p>
    <w:p>
      <w:pPr>
        <w:spacing w:line="578" w:lineRule="exact"/>
        <w:ind w:firstLine="640" w:firstLineChars="200"/>
        <w:rPr>
          <w:rFonts w:ascii="仿宋" w:hAnsi="仿宋" w:eastAsia="仿宋"/>
          <w:sz w:val="32"/>
          <w:szCs w:val="32"/>
        </w:rPr>
      </w:pPr>
      <w:r>
        <w:rPr>
          <w:rFonts w:hint="eastAsia" w:ascii="仿宋" w:hAnsi="仿宋" w:eastAsia="仿宋"/>
          <w:sz w:val="32"/>
          <w:szCs w:val="32"/>
        </w:rPr>
        <w:t>根据财政预算管理要求，我单位组织对2020年度一般公共预算项目支出全面开展绩效自评。</w:t>
      </w:r>
      <w:r>
        <w:rPr>
          <w:rFonts w:hint="eastAsia" w:ascii="仿宋" w:hAnsi="仿宋" w:eastAsia="仿宋" w:cs="仿宋"/>
          <w:kern w:val="0"/>
          <w:sz w:val="32"/>
          <w:szCs w:val="32"/>
          <w:shd w:val="clear" w:fill="FFFFFF"/>
        </w:rPr>
        <w:t>我单位无1000万以上的重点项目，本次选择</w:t>
      </w:r>
      <w:r>
        <w:rPr>
          <w:rFonts w:hint="eastAsia" w:ascii="仿宋" w:hAnsi="仿宋" w:eastAsia="仿宋"/>
          <w:sz w:val="32"/>
          <w:szCs w:val="32"/>
        </w:rPr>
        <w:t>自评项目1个，</w:t>
      </w:r>
      <w:r>
        <w:rPr>
          <w:rFonts w:hint="eastAsia" w:ascii="仿宋" w:hAnsi="仿宋" w:eastAsia="仿宋" w:cs="宋体"/>
          <w:sz w:val="32"/>
          <w:szCs w:val="32"/>
        </w:rPr>
        <w:t>设航道养护</w:t>
      </w:r>
      <w:r>
        <w:rPr>
          <w:rFonts w:hint="eastAsia" w:ascii="仿宋" w:hAnsi="仿宋" w:eastAsia="仿宋"/>
          <w:sz w:val="32"/>
          <w:szCs w:val="32"/>
        </w:rPr>
        <w:t>项目，涉及资金52.85万元，自评覆盖率达到100%。</w:t>
      </w:r>
    </w:p>
    <w:p>
      <w:pPr>
        <w:spacing w:line="578" w:lineRule="exact"/>
        <w:ind w:firstLine="640" w:firstLineChars="200"/>
        <w:rPr>
          <w:rFonts w:ascii="仿宋" w:hAnsi="仿宋" w:eastAsia="仿宋" w:cs="宋体"/>
          <w:sz w:val="32"/>
          <w:szCs w:val="32"/>
        </w:rPr>
      </w:pPr>
      <w:r>
        <w:rPr>
          <w:rFonts w:hint="eastAsia" w:ascii="仿宋" w:hAnsi="仿宋" w:eastAsia="仿宋"/>
          <w:sz w:val="32"/>
          <w:szCs w:val="32"/>
        </w:rPr>
        <w:t>从评价情况来看，我所完成了对项目概况，项目绩效总目标、绩效指标情况，项目基本性质、用途和主要内容涉及的范围，</w:t>
      </w:r>
      <w:r>
        <w:rPr>
          <w:rFonts w:hint="eastAsia" w:ascii="仿宋" w:hAnsi="仿宋" w:eastAsia="仿宋" w:cs="宋体"/>
          <w:sz w:val="32"/>
          <w:szCs w:val="32"/>
        </w:rPr>
        <w:t>项目资金使用及管理情况以及项目组织实施情况等的自评工作。</w:t>
      </w:r>
    </w:p>
    <w:p>
      <w:pPr>
        <w:ind w:firstLine="640" w:firstLineChars="200"/>
        <w:rPr>
          <w:rFonts w:ascii="仿宋" w:hAnsi="仿宋" w:eastAsia="仿宋"/>
          <w:sz w:val="32"/>
          <w:szCs w:val="32"/>
        </w:rPr>
      </w:pPr>
      <w:r>
        <w:rPr>
          <w:rFonts w:hint="eastAsia" w:ascii="仿宋" w:hAnsi="仿宋" w:eastAsia="仿宋"/>
          <w:sz w:val="32"/>
          <w:szCs w:val="32"/>
        </w:rPr>
        <w:t>我队开展2020年整体支出绩效自评，涉及资金263.49万元。从评价情况来看，完成对单位基本情况、项目和政策完成情况、财政预算资金使用管理情况、预算执行情况以及项目产出效果的情况等都做了全面分析和综合评价，为切实提高财政资金使用效益，强化预算支出的责任和效率提供参考依据。</w:t>
      </w:r>
    </w:p>
    <w:p>
      <w:pPr>
        <w:ind w:firstLine="640" w:firstLineChars="200"/>
        <w:rPr>
          <w:rFonts w:ascii="仿宋" w:hAnsi="仿宋" w:eastAsia="仿宋"/>
          <w:sz w:val="32"/>
          <w:szCs w:val="32"/>
        </w:rPr>
      </w:pPr>
      <w:r>
        <w:rPr>
          <w:rFonts w:hint="eastAsia" w:ascii="仿宋" w:hAnsi="仿宋" w:eastAsia="仿宋"/>
          <w:sz w:val="32"/>
          <w:szCs w:val="32"/>
        </w:rPr>
        <w:t>我所高度重视预算绩效管理工作，2020年的整体支出进度达到101.7%，体现了预算编制的科学性和合理性，航道管理养护是依法开展的社会服务性事务。为辖区水上交通相关企事业单位及群众提供航道公共服务，从一年来的社会反应来看，服务受众的社会满意度较高，取得很好的社会效益。</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开展整体支出绩效评价，涉及资金263.49万元。从评价情况来看，</w:t>
      </w:r>
      <w:r>
        <w:rPr>
          <w:rFonts w:hint="eastAsia" w:ascii="仿宋" w:hAnsi="仿宋" w:eastAsia="仿宋" w:cs="仿宋"/>
          <w:sz w:val="32"/>
          <w:szCs w:val="32"/>
        </w:rPr>
        <w:t>我队基本支出预算完成率达102.4</w:t>
      </w:r>
      <w:r>
        <w:rPr>
          <w:rFonts w:ascii="仿宋" w:hAnsi="仿宋" w:eastAsia="仿宋" w:cs="仿宋"/>
          <w:sz w:val="32"/>
          <w:szCs w:val="32"/>
        </w:rPr>
        <w:t>%，项目支出预算完成率达</w:t>
      </w:r>
      <w:r>
        <w:rPr>
          <w:rFonts w:hint="eastAsia" w:ascii="仿宋" w:hAnsi="仿宋" w:eastAsia="仿宋" w:cs="仿宋"/>
          <w:sz w:val="32"/>
          <w:szCs w:val="32"/>
        </w:rPr>
        <w:t>96.62</w:t>
      </w:r>
      <w:r>
        <w:rPr>
          <w:rFonts w:ascii="仿宋" w:hAnsi="仿宋" w:eastAsia="仿宋" w:cs="仿宋"/>
          <w:sz w:val="32"/>
          <w:szCs w:val="32"/>
        </w:rPr>
        <w:t>%，总体预算完成率为</w:t>
      </w:r>
      <w:r>
        <w:rPr>
          <w:rFonts w:hint="eastAsia" w:ascii="仿宋" w:hAnsi="仿宋" w:eastAsia="仿宋" w:cs="仿宋"/>
          <w:sz w:val="32"/>
          <w:szCs w:val="32"/>
        </w:rPr>
        <w:t>99</w:t>
      </w:r>
      <w:r>
        <w:rPr>
          <w:rFonts w:ascii="仿宋" w:hAnsi="仿宋" w:eastAsia="仿宋" w:cs="仿宋"/>
          <w:sz w:val="32"/>
          <w:szCs w:val="32"/>
        </w:rPr>
        <w:t>%。项目和政策质量达标率为100%。</w:t>
      </w:r>
    </w:p>
    <w:p>
      <w:pPr>
        <w:ind w:firstLine="630" w:firstLineChars="196"/>
        <w:rPr>
          <w:rFonts w:ascii="楷体" w:hAnsi="楷体" w:eastAsia="楷体" w:cs="黑体"/>
          <w:b/>
          <w:bCs/>
          <w:sz w:val="32"/>
          <w:szCs w:val="32"/>
        </w:rPr>
      </w:pPr>
      <w:r>
        <w:rPr>
          <w:rFonts w:hint="eastAsia" w:ascii="楷体" w:hAnsi="楷体" w:eastAsia="楷体" w:cs="黑体"/>
          <w:b/>
          <w:bCs/>
          <w:sz w:val="32"/>
          <w:szCs w:val="32"/>
        </w:rPr>
        <w:t>（二）部门决算中项目绩效自评结果。</w:t>
      </w:r>
    </w:p>
    <w:p>
      <w:pPr>
        <w:ind w:firstLine="640" w:firstLineChars="200"/>
        <w:rPr>
          <w:rFonts w:ascii="仿宋" w:hAnsi="仿宋" w:eastAsia="仿宋"/>
          <w:sz w:val="32"/>
          <w:szCs w:val="32"/>
        </w:rPr>
      </w:pPr>
      <w:r>
        <w:rPr>
          <w:rFonts w:hint="eastAsia" w:ascii="仿宋" w:hAnsi="仿宋" w:eastAsia="仿宋"/>
          <w:sz w:val="32"/>
          <w:szCs w:val="32"/>
        </w:rPr>
        <w:t>我单位今年在省本级部门决算中反映</w:t>
      </w:r>
      <w:r>
        <w:rPr>
          <w:rFonts w:hint="eastAsia" w:ascii="仿宋" w:hAnsi="仿宋" w:eastAsia="仿宋" w:cs="宋体"/>
          <w:sz w:val="32"/>
          <w:szCs w:val="32"/>
        </w:rPr>
        <w:t>航道维护</w:t>
      </w:r>
      <w:r>
        <w:rPr>
          <w:rFonts w:hint="eastAsia" w:ascii="仿宋" w:hAnsi="仿宋" w:eastAsia="仿宋"/>
          <w:sz w:val="32"/>
          <w:szCs w:val="32"/>
        </w:rPr>
        <w:t>项目绩效自评结果。</w:t>
      </w:r>
    </w:p>
    <w:p>
      <w:pPr>
        <w:pStyle w:val="2"/>
        <w:spacing w:line="360" w:lineRule="auto"/>
        <w:ind w:firstLine="640" w:firstLineChars="200"/>
        <w:rPr>
          <w:rFonts w:ascii="仿宋" w:hAnsi="仿宋" w:eastAsia="仿宋" w:cs="仿宋"/>
          <w:kern w:val="0"/>
          <w:sz w:val="32"/>
          <w:szCs w:val="32"/>
        </w:rPr>
      </w:pPr>
      <w:r>
        <w:rPr>
          <w:rFonts w:hint="eastAsia" w:ascii="仿宋" w:hAnsi="仿宋" w:eastAsia="仿宋" w:cs="宋体"/>
          <w:sz w:val="32"/>
          <w:szCs w:val="32"/>
        </w:rPr>
        <w:t>航道维护</w:t>
      </w:r>
      <w:r>
        <w:rPr>
          <w:rFonts w:hint="eastAsia" w:ascii="仿宋" w:hAnsi="仿宋" w:eastAsia="仿宋"/>
          <w:sz w:val="32"/>
          <w:szCs w:val="32"/>
        </w:rPr>
        <w:t>项目绩效自评综述：根据年初设定的绩效目标，项目自评得分为98分。全年预算数为54.7万元，执行数为52.85万元，完成预算的96.62%。项目绩效目标完成情况：1、完成清澜航道测量，</w:t>
      </w:r>
      <w:r>
        <w:rPr>
          <w:rFonts w:hint="eastAsia" w:ascii="仿宋" w:hAnsi="仿宋" w:eastAsia="仿宋" w:cs="仿宋"/>
          <w:sz w:val="32"/>
          <w:szCs w:val="32"/>
        </w:rPr>
        <w:t>正常率100%。2、完成洋浦航道测量</w:t>
      </w:r>
      <w:r>
        <w:rPr>
          <w:rFonts w:hint="eastAsia" w:ascii="仿宋" w:hAnsi="仿宋" w:eastAsia="仿宋" w:cs="仿宋"/>
          <w:kern w:val="0"/>
          <w:sz w:val="32"/>
          <w:szCs w:val="32"/>
        </w:rPr>
        <w:t>，完成</w:t>
      </w:r>
      <w:r>
        <w:rPr>
          <w:rFonts w:hint="eastAsia" w:ascii="仿宋" w:hAnsi="仿宋" w:eastAsia="仿宋" w:cs="仿宋"/>
          <w:sz w:val="32"/>
          <w:szCs w:val="32"/>
        </w:rPr>
        <w:t>率达100%</w:t>
      </w:r>
      <w:r>
        <w:rPr>
          <w:rFonts w:hint="eastAsia" w:ascii="仿宋" w:hAnsi="仿宋" w:eastAsia="仿宋" w:cs="仿宋"/>
          <w:kern w:val="0"/>
          <w:sz w:val="32"/>
          <w:szCs w:val="32"/>
        </w:rPr>
        <w:t>。3、</w:t>
      </w:r>
      <w:r>
        <w:rPr>
          <w:rFonts w:hint="eastAsia" w:ascii="仿宋" w:hAnsi="仿宋" w:eastAsia="仿宋"/>
          <w:sz w:val="32"/>
          <w:szCs w:val="32"/>
        </w:rPr>
        <w:t>沿海航道测量</w:t>
      </w:r>
      <w:r>
        <w:rPr>
          <w:rFonts w:hint="eastAsia" w:ascii="仿宋" w:hAnsi="仿宋" w:eastAsia="仿宋" w:cs="仿宋"/>
          <w:kern w:val="0"/>
          <w:sz w:val="32"/>
          <w:szCs w:val="32"/>
        </w:rPr>
        <w:t>，完成</w:t>
      </w:r>
      <w:r>
        <w:rPr>
          <w:rFonts w:hint="eastAsia" w:ascii="仿宋" w:hAnsi="仿宋" w:eastAsia="仿宋" w:cs="仿宋"/>
          <w:sz w:val="32"/>
          <w:szCs w:val="32"/>
        </w:rPr>
        <w:t>率达100%</w:t>
      </w:r>
      <w:r>
        <w:rPr>
          <w:rFonts w:hint="eastAsia" w:ascii="仿宋" w:hAnsi="仿宋" w:eastAsia="仿宋" w:cs="仿宋"/>
          <w:kern w:val="0"/>
          <w:sz w:val="32"/>
          <w:szCs w:val="32"/>
        </w:rPr>
        <w:t>。</w:t>
      </w:r>
    </w:p>
    <w:p>
      <w:pPr>
        <w:spacing w:line="560" w:lineRule="exact"/>
        <w:ind w:firstLine="480" w:firstLineChars="150"/>
        <w:rPr>
          <w:rFonts w:ascii="仿宋" w:hAnsi="仿宋" w:eastAsia="仿宋"/>
          <w:sz w:val="32"/>
          <w:szCs w:val="32"/>
        </w:rPr>
      </w:pPr>
      <w:r>
        <w:rPr>
          <w:rFonts w:hint="eastAsia" w:ascii="仿宋" w:hAnsi="仿宋" w:eastAsia="仿宋" w:cs="宋体"/>
          <w:sz w:val="32"/>
          <w:szCs w:val="32"/>
        </w:rPr>
        <w:t>主要存在的问题：</w:t>
      </w:r>
      <w:r>
        <w:rPr>
          <w:rFonts w:hint="eastAsia" w:ascii="仿宋" w:hAnsi="仿宋" w:eastAsia="仿宋"/>
          <w:sz w:val="32"/>
          <w:szCs w:val="32"/>
        </w:rPr>
        <w:t>（1）管理人员、财务人员业务水平有待提高；（2）职工老龄化，胜任工作能力有限；</w:t>
      </w:r>
      <w:r>
        <w:rPr>
          <w:rFonts w:ascii="仿宋" w:hAnsi="仿宋" w:eastAsia="仿宋"/>
          <w:sz w:val="32"/>
          <w:szCs w:val="32"/>
        </w:rPr>
        <w:t xml:space="preserve"> </w:t>
      </w:r>
    </w:p>
    <w:p>
      <w:pPr>
        <w:spacing w:line="560" w:lineRule="exact"/>
        <w:ind w:firstLine="640" w:firstLineChars="200"/>
        <w:rPr>
          <w:rFonts w:ascii="仿宋" w:hAnsi="仿宋" w:eastAsia="仿宋"/>
          <w:sz w:val="32"/>
          <w:szCs w:val="32"/>
        </w:rPr>
      </w:pPr>
      <w:r>
        <w:rPr>
          <w:rFonts w:hint="eastAsia" w:ascii="仿宋" w:hAnsi="仿宋" w:eastAsia="仿宋" w:cs="宋体"/>
          <w:sz w:val="32"/>
          <w:szCs w:val="32"/>
        </w:rPr>
        <w:t>整改措施及建议：</w:t>
      </w:r>
      <w:r>
        <w:rPr>
          <w:rFonts w:hint="eastAsia" w:ascii="仿宋" w:hAnsi="仿宋" w:eastAsia="仿宋"/>
          <w:sz w:val="32"/>
          <w:szCs w:val="32"/>
        </w:rPr>
        <w:t>（1） 加强业务学习与培训。航道工作人员要认真学习《航道法》，并通过相关的培训，以法律法规来指导航道工作；财务人员应积极参加财务方面的业务培训，多与兄弟单位财务人员学习交流，不断提高自己的业务水平。</w:t>
      </w:r>
    </w:p>
    <w:p>
      <w:pPr>
        <w:ind w:firstLine="630" w:firstLineChars="196"/>
        <w:rPr>
          <w:rFonts w:ascii="楷体" w:hAnsi="楷体" w:eastAsia="楷体" w:cs="黑体"/>
          <w:b/>
          <w:bCs/>
          <w:sz w:val="32"/>
          <w:szCs w:val="32"/>
        </w:rPr>
      </w:pPr>
      <w:r>
        <w:rPr>
          <w:rFonts w:hint="eastAsia" w:ascii="楷体" w:hAnsi="楷体" w:eastAsia="楷体" w:cs="黑体"/>
          <w:b/>
          <w:bCs/>
          <w:sz w:val="32"/>
          <w:szCs w:val="32"/>
        </w:rPr>
        <w:t>（三）财政评价项目绩效评价结果。</w:t>
      </w:r>
    </w:p>
    <w:p>
      <w:pPr>
        <w:spacing w:line="578" w:lineRule="exact"/>
        <w:ind w:firstLine="800" w:firstLineChars="250"/>
        <w:rPr>
          <w:rFonts w:ascii="仿宋" w:hAnsi="仿宋" w:eastAsia="仿宋" w:cs="楷体"/>
          <w:sz w:val="32"/>
          <w:szCs w:val="32"/>
        </w:rPr>
      </w:pPr>
      <w:r>
        <w:rPr>
          <w:rFonts w:hint="eastAsia" w:ascii="仿宋" w:hAnsi="仿宋" w:eastAsia="仿宋" w:cs="楷体"/>
          <w:sz w:val="32"/>
          <w:szCs w:val="32"/>
        </w:rPr>
        <w:t>此项工作由财政开展，结果未出 ，此次不予公开。</w:t>
      </w:r>
    </w:p>
    <w:p>
      <w:pPr>
        <w:spacing w:line="578" w:lineRule="exact"/>
        <w:ind w:firstLine="643" w:firstLineChars="200"/>
        <w:rPr>
          <w:rFonts w:ascii="楷体" w:hAnsi="楷体" w:eastAsia="楷体" w:cs="楷体"/>
          <w:b/>
          <w:sz w:val="32"/>
          <w:szCs w:val="32"/>
        </w:rPr>
      </w:pPr>
      <w:r>
        <w:rPr>
          <w:rFonts w:hint="eastAsia" w:ascii="楷体" w:hAnsi="楷体" w:eastAsia="楷体" w:cs="楷体"/>
          <w:b/>
          <w:sz w:val="32"/>
          <w:szCs w:val="32"/>
        </w:rPr>
        <w:t>（四）部门评价项目绩效评价结果。</w:t>
      </w:r>
    </w:p>
    <w:p>
      <w:pPr>
        <w:spacing w:line="600" w:lineRule="exact"/>
        <w:ind w:left="0" w:firstLine="640" w:firstLineChars="200"/>
        <w:rPr>
          <w:rFonts w:hint="eastAsia" w:ascii="仿宋" w:hAnsi="仿宋" w:eastAsia="仿宋" w:cs="宋体"/>
          <w:color w:val="000000"/>
          <w:kern w:val="0"/>
          <w:sz w:val="32"/>
          <w:szCs w:val="32"/>
        </w:rPr>
      </w:pPr>
      <w:r>
        <w:rPr>
          <w:rFonts w:hint="eastAsia" w:ascii="仿宋" w:hAnsi="仿宋" w:eastAsia="仿宋" w:cs="仿宋"/>
          <w:color w:val="000000"/>
          <w:kern w:val="0"/>
          <w:sz w:val="32"/>
          <w:szCs w:val="32"/>
        </w:rPr>
        <w:t>我单位无此项内容。我们是</w:t>
      </w:r>
      <w:r>
        <w:rPr>
          <w:rFonts w:hint="eastAsia" w:ascii="仿宋" w:hAnsi="仿宋" w:eastAsia="仿宋" w:cs="仿宋"/>
          <w:color w:val="000000"/>
          <w:kern w:val="0"/>
          <w:sz w:val="32"/>
          <w:szCs w:val="32"/>
          <w:lang w:val="en-US" w:eastAsia="zh-CN"/>
        </w:rPr>
        <w:t>三</w:t>
      </w:r>
      <w:bookmarkStart w:id="107" w:name="_GoBack"/>
      <w:bookmarkEnd w:id="107"/>
      <w:r>
        <w:rPr>
          <w:rFonts w:hint="eastAsia" w:ascii="仿宋" w:hAnsi="仿宋" w:eastAsia="仿宋" w:cs="仿宋"/>
          <w:color w:val="000000"/>
          <w:kern w:val="0"/>
          <w:sz w:val="32"/>
          <w:szCs w:val="32"/>
        </w:rPr>
        <w:t>级单位，不开展部门绩效评价。</w:t>
      </w:r>
    </w:p>
    <w:p>
      <w:pPr>
        <w:ind w:firstLine="627" w:firstLineChars="196"/>
        <w:rPr>
          <w:rFonts w:ascii="黑体" w:hAnsi="黑体" w:eastAsia="黑体" w:cs="黑体"/>
          <w:bCs/>
          <w:sz w:val="32"/>
          <w:szCs w:val="32"/>
        </w:rPr>
      </w:pPr>
      <w:r>
        <w:rPr>
          <w:rFonts w:hint="eastAsia" w:ascii="黑体" w:hAnsi="黑体" w:eastAsia="黑体" w:cs="黑体"/>
          <w:bCs/>
          <w:sz w:val="32"/>
          <w:szCs w:val="32"/>
        </w:rPr>
        <w:t>十三、其他重要事项情况说明。</w:t>
      </w:r>
    </w:p>
    <w:p>
      <w:pPr>
        <w:spacing w:line="578" w:lineRule="exact"/>
        <w:ind w:firstLine="643" w:firstLineChars="200"/>
        <w:rPr>
          <w:rFonts w:ascii="楷体" w:hAnsi="楷体" w:eastAsia="楷体" w:cs="楷体"/>
          <w:b/>
          <w:sz w:val="32"/>
          <w:szCs w:val="32"/>
        </w:rPr>
      </w:pPr>
      <w:bookmarkStart w:id="95" w:name="_Toc5978_WPSOffice_Level2"/>
      <w:bookmarkStart w:id="96" w:name="_Toc15262_WPSOffice_Level2"/>
      <w:bookmarkStart w:id="97" w:name="_Toc15565_WPSOffice_Level2"/>
      <w:bookmarkStart w:id="98" w:name="_Toc23598_WPSOffice_Level2"/>
      <w:bookmarkStart w:id="99" w:name="_Toc32639_WPSOffice_Level2"/>
      <w:bookmarkStart w:id="100" w:name="_Toc18325_WPSOffice_Level2"/>
      <w:r>
        <w:rPr>
          <w:rFonts w:hint="eastAsia" w:ascii="楷体" w:hAnsi="楷体" w:eastAsia="楷体" w:cs="楷体"/>
          <w:b/>
          <w:sz w:val="32"/>
          <w:szCs w:val="32"/>
        </w:rPr>
        <w:t>（一）机关运行经费支出情况。</w:t>
      </w:r>
      <w:bookmarkEnd w:id="95"/>
      <w:bookmarkEnd w:id="96"/>
      <w:bookmarkEnd w:id="97"/>
      <w:bookmarkEnd w:id="98"/>
      <w:bookmarkEnd w:id="99"/>
      <w:bookmarkEnd w:id="100"/>
    </w:p>
    <w:p>
      <w:pPr>
        <w:ind w:left="643"/>
        <w:rPr>
          <w:rFonts w:ascii="仿宋" w:hAnsi="仿宋" w:eastAsia="仿宋" w:cs="楷体"/>
          <w:sz w:val="32"/>
          <w:szCs w:val="32"/>
        </w:rPr>
      </w:pPr>
      <w:r>
        <w:rPr>
          <w:rFonts w:hint="eastAsia" w:ascii="仿宋" w:hAnsi="仿宋" w:eastAsia="仿宋" w:cs="楷体"/>
          <w:sz w:val="32"/>
          <w:szCs w:val="32"/>
        </w:rPr>
        <w:t>无</w:t>
      </w:r>
    </w:p>
    <w:p>
      <w:pPr>
        <w:spacing w:line="578" w:lineRule="exact"/>
        <w:ind w:firstLine="643" w:firstLineChars="200"/>
        <w:rPr>
          <w:rFonts w:ascii="楷体" w:hAnsi="楷体" w:eastAsia="楷体" w:cs="楷体"/>
          <w:b/>
          <w:sz w:val="32"/>
          <w:szCs w:val="32"/>
        </w:rPr>
      </w:pPr>
      <w:bookmarkStart w:id="101" w:name="_Toc23966_WPSOffice_Level2"/>
      <w:bookmarkStart w:id="102" w:name="_Toc3131_WPSOffice_Level2"/>
      <w:bookmarkStart w:id="103" w:name="_Toc30383_WPSOffice_Level2"/>
      <w:bookmarkStart w:id="104" w:name="_Toc13084_WPSOffice_Level2"/>
      <w:bookmarkStart w:id="105" w:name="_Toc32689_WPSOffice_Level2"/>
      <w:bookmarkStart w:id="106" w:name="_Toc25333_WPSOffice_Level2"/>
      <w:r>
        <w:rPr>
          <w:rFonts w:hint="eastAsia" w:ascii="楷体" w:hAnsi="楷体" w:eastAsia="楷体" w:cs="楷体"/>
          <w:b/>
          <w:sz w:val="32"/>
          <w:szCs w:val="32"/>
        </w:rPr>
        <w:t>（二）政府采购支出情况。</w:t>
      </w:r>
      <w:bookmarkEnd w:id="101"/>
      <w:bookmarkEnd w:id="102"/>
      <w:bookmarkEnd w:id="103"/>
      <w:bookmarkEnd w:id="104"/>
      <w:bookmarkEnd w:id="105"/>
      <w:bookmarkEnd w:id="106"/>
    </w:p>
    <w:p>
      <w:pPr>
        <w:ind w:firstLine="640" w:firstLineChars="200"/>
        <w:rPr>
          <w:rFonts w:ascii="仿宋" w:hAnsi="仿宋" w:eastAsia="仿宋" w:cs="楷体"/>
          <w:b/>
          <w:sz w:val="32"/>
          <w:szCs w:val="32"/>
        </w:rPr>
      </w:pPr>
      <w:r>
        <w:rPr>
          <w:rFonts w:hint="eastAsia" w:ascii="仿宋" w:hAnsi="仿宋" w:eastAsia="仿宋"/>
          <w:sz w:val="32"/>
          <w:szCs w:val="32"/>
        </w:rPr>
        <w:t>2020年度我单位政府采购支出总额0万元，其中：政府采购货物支出0万元、政府采购工程支出0万元、政府采购服务支出0万元。授予中小企业合同金额0万元.</w:t>
      </w:r>
      <w:r>
        <w:rPr>
          <w:rFonts w:hint="eastAsia" w:ascii="仿宋" w:hAnsi="仿宋" w:eastAsia="仿宋" w:cs="楷体"/>
          <w:b/>
          <w:sz w:val="32"/>
          <w:szCs w:val="32"/>
        </w:rPr>
        <w:t xml:space="preserve"> 。</w:t>
      </w:r>
      <w:r>
        <w:rPr>
          <w:rFonts w:hint="eastAsia" w:ascii="仿宋" w:hAnsi="仿宋" w:eastAsia="仿宋"/>
          <w:sz w:val="32"/>
          <w:szCs w:val="32"/>
        </w:rPr>
        <w:t xml:space="preserve"> </w:t>
      </w:r>
    </w:p>
    <w:p>
      <w:pPr>
        <w:ind w:firstLine="643" w:firstLineChars="200"/>
        <w:rPr>
          <w:rFonts w:ascii="楷体" w:hAnsi="楷体" w:eastAsia="楷体" w:cs="楷体"/>
          <w:b/>
          <w:sz w:val="32"/>
          <w:szCs w:val="32"/>
        </w:rPr>
      </w:pPr>
      <w:r>
        <w:rPr>
          <w:rFonts w:hint="eastAsia" w:ascii="楷体" w:hAnsi="楷体" w:eastAsia="楷体" w:cs="楷体"/>
          <w:b/>
          <w:sz w:val="32"/>
          <w:szCs w:val="32"/>
        </w:rPr>
        <w:t>（三）国有资产占用情况。</w:t>
      </w:r>
    </w:p>
    <w:p>
      <w:pPr>
        <w:spacing w:line="578" w:lineRule="exact"/>
        <w:ind w:firstLine="640" w:firstLineChars="200"/>
        <w:rPr>
          <w:rFonts w:ascii="仿宋" w:hAnsi="仿宋" w:eastAsia="仿宋"/>
          <w:sz w:val="32"/>
          <w:szCs w:val="32"/>
        </w:rPr>
      </w:pPr>
      <w:r>
        <w:rPr>
          <w:rFonts w:hint="eastAsia" w:ascii="仿宋" w:hAnsi="仿宋" w:eastAsia="仿宋"/>
          <w:sz w:val="32"/>
          <w:szCs w:val="32"/>
        </w:rPr>
        <w:t>截至</w:t>
      </w:r>
      <w:r>
        <w:rPr>
          <w:rFonts w:ascii="仿宋" w:hAnsi="仿宋" w:eastAsia="仿宋"/>
          <w:sz w:val="32"/>
          <w:szCs w:val="32"/>
        </w:rPr>
        <w:t>2020年12月31日，</w:t>
      </w:r>
      <w:r>
        <w:rPr>
          <w:rFonts w:hint="eastAsia" w:ascii="仿宋" w:hAnsi="仿宋" w:eastAsia="仿宋"/>
          <w:sz w:val="32"/>
          <w:szCs w:val="32"/>
        </w:rPr>
        <w:t>单位名下无办公楼。本部门共有车辆2辆，车牌A.8087其中：从车辆种类说明：轿车2辆、越野车</w:t>
      </w:r>
      <w:r>
        <w:rPr>
          <w:rFonts w:ascii="仿宋" w:hAnsi="仿宋" w:eastAsia="仿宋"/>
          <w:sz w:val="32"/>
          <w:szCs w:val="32"/>
        </w:rPr>
        <w:t>0</w:t>
      </w:r>
      <w:r>
        <w:rPr>
          <w:rFonts w:hint="eastAsia" w:ascii="仿宋" w:hAnsi="仿宋" w:eastAsia="仿宋"/>
          <w:sz w:val="32"/>
          <w:szCs w:val="32"/>
        </w:rPr>
        <w:t>辆、小型载客汽车</w:t>
      </w:r>
      <w:r>
        <w:rPr>
          <w:rFonts w:ascii="仿宋" w:hAnsi="仿宋" w:eastAsia="仿宋"/>
          <w:sz w:val="32"/>
          <w:szCs w:val="32"/>
        </w:rPr>
        <w:t>0</w:t>
      </w:r>
      <w:r>
        <w:rPr>
          <w:rFonts w:hint="eastAsia" w:ascii="仿宋" w:hAnsi="仿宋" w:eastAsia="仿宋"/>
          <w:sz w:val="32"/>
          <w:szCs w:val="32"/>
        </w:rPr>
        <w:t>辆、大中型载客汽车辆、其他车型</w:t>
      </w:r>
      <w:r>
        <w:rPr>
          <w:rFonts w:ascii="仿宋" w:hAnsi="仿宋" w:eastAsia="仿宋"/>
          <w:sz w:val="32"/>
          <w:szCs w:val="32"/>
        </w:rPr>
        <w:t>0</w:t>
      </w:r>
      <w:r>
        <w:rPr>
          <w:rFonts w:hint="eastAsia" w:ascii="仿宋" w:hAnsi="仿宋" w:eastAsia="仿宋"/>
          <w:sz w:val="32"/>
          <w:szCs w:val="32"/>
        </w:rPr>
        <w:t>辆；从车辆使用情况说明：副部（省）级及以上领导用车</w:t>
      </w:r>
      <w:r>
        <w:rPr>
          <w:rFonts w:ascii="仿宋" w:hAnsi="仿宋" w:eastAsia="仿宋"/>
          <w:sz w:val="32"/>
          <w:szCs w:val="32"/>
        </w:rPr>
        <w:t>0</w:t>
      </w:r>
      <w:r>
        <w:rPr>
          <w:rFonts w:hint="eastAsia" w:ascii="仿宋" w:hAnsi="仿宋" w:eastAsia="仿宋"/>
          <w:sz w:val="32"/>
          <w:szCs w:val="32"/>
        </w:rPr>
        <w:t>辆、主要领导干部用车</w:t>
      </w:r>
      <w:r>
        <w:rPr>
          <w:rFonts w:ascii="仿宋" w:hAnsi="仿宋" w:eastAsia="仿宋"/>
          <w:sz w:val="32"/>
          <w:szCs w:val="32"/>
        </w:rPr>
        <w:t>0</w:t>
      </w:r>
      <w:r>
        <w:rPr>
          <w:rFonts w:hint="eastAsia" w:ascii="仿宋" w:hAnsi="仿宋" w:eastAsia="仿宋"/>
          <w:sz w:val="32"/>
          <w:szCs w:val="32"/>
        </w:rPr>
        <w:t>辆、机要通信用车</w:t>
      </w:r>
      <w:r>
        <w:rPr>
          <w:rFonts w:ascii="仿宋" w:hAnsi="仿宋" w:eastAsia="仿宋"/>
          <w:sz w:val="32"/>
          <w:szCs w:val="32"/>
        </w:rPr>
        <w:t>0</w:t>
      </w:r>
      <w:r>
        <w:rPr>
          <w:rFonts w:hint="eastAsia" w:ascii="仿宋" w:hAnsi="仿宋" w:eastAsia="仿宋"/>
          <w:sz w:val="32"/>
          <w:szCs w:val="32"/>
        </w:rPr>
        <w:t>辆、应急保障用车</w:t>
      </w:r>
      <w:r>
        <w:rPr>
          <w:rFonts w:ascii="仿宋" w:hAnsi="仿宋" w:eastAsia="仿宋"/>
          <w:sz w:val="32"/>
          <w:szCs w:val="32"/>
        </w:rPr>
        <w:t>0</w:t>
      </w:r>
      <w:r>
        <w:rPr>
          <w:rFonts w:hint="eastAsia" w:ascii="仿宋" w:hAnsi="仿宋" w:eastAsia="仿宋"/>
          <w:sz w:val="32"/>
          <w:szCs w:val="32"/>
        </w:rPr>
        <w:t>辆、执法执勤用车</w:t>
      </w:r>
      <w:r>
        <w:rPr>
          <w:rFonts w:ascii="仿宋" w:hAnsi="仿宋" w:eastAsia="仿宋"/>
          <w:sz w:val="32"/>
          <w:szCs w:val="32"/>
        </w:rPr>
        <w:t>0</w:t>
      </w:r>
      <w:r>
        <w:rPr>
          <w:rFonts w:hint="eastAsia" w:ascii="仿宋" w:hAnsi="仿宋" w:eastAsia="仿宋"/>
          <w:sz w:val="32"/>
          <w:szCs w:val="32"/>
        </w:rPr>
        <w:t>辆、特种专业技术用车</w:t>
      </w:r>
      <w:r>
        <w:rPr>
          <w:rFonts w:ascii="仿宋" w:hAnsi="仿宋" w:eastAsia="仿宋"/>
          <w:sz w:val="32"/>
          <w:szCs w:val="32"/>
        </w:rPr>
        <w:t>0</w:t>
      </w:r>
      <w:r>
        <w:rPr>
          <w:rFonts w:hint="eastAsia" w:ascii="仿宋" w:hAnsi="仿宋" w:eastAsia="仿宋"/>
          <w:sz w:val="32"/>
          <w:szCs w:val="32"/>
        </w:rPr>
        <w:t>辆、离退休干部用车</w:t>
      </w:r>
      <w:r>
        <w:rPr>
          <w:rFonts w:ascii="仿宋" w:hAnsi="仿宋" w:eastAsia="仿宋"/>
          <w:sz w:val="32"/>
          <w:szCs w:val="32"/>
        </w:rPr>
        <w:t>0</w:t>
      </w:r>
      <w:r>
        <w:rPr>
          <w:rFonts w:hint="eastAsia" w:ascii="仿宋" w:hAnsi="仿宋" w:eastAsia="仿宋"/>
          <w:sz w:val="32"/>
          <w:szCs w:val="32"/>
        </w:rPr>
        <w:t>辆、其他用车2辆。</w:t>
      </w:r>
    </w:p>
    <w:p>
      <w:pPr>
        <w:spacing w:line="578" w:lineRule="exact"/>
        <w:ind w:firstLine="640" w:firstLineChars="200"/>
        <w:rPr>
          <w:rFonts w:ascii="仿宋" w:hAnsi="仿宋" w:eastAsia="仿宋"/>
          <w:sz w:val="32"/>
          <w:szCs w:val="32"/>
        </w:rPr>
      </w:pPr>
      <w:r>
        <w:rPr>
          <w:rFonts w:hint="eastAsia" w:ascii="仿宋" w:hAnsi="仿宋" w:eastAsia="仿宋"/>
          <w:sz w:val="32"/>
          <w:szCs w:val="32"/>
        </w:rPr>
        <w:t>单位价值</w:t>
      </w:r>
      <w:r>
        <w:rPr>
          <w:rFonts w:ascii="仿宋" w:hAnsi="仿宋" w:eastAsia="仿宋"/>
          <w:sz w:val="32"/>
          <w:szCs w:val="32"/>
        </w:rPr>
        <w:t>50万元（含）以上通用设备0</w:t>
      </w:r>
      <w:r>
        <w:rPr>
          <w:rFonts w:hint="eastAsia" w:ascii="仿宋" w:hAnsi="仿宋" w:eastAsia="仿宋"/>
          <w:sz w:val="32"/>
          <w:szCs w:val="32"/>
        </w:rPr>
        <w:t>台（套），单价</w:t>
      </w:r>
      <w:r>
        <w:rPr>
          <w:rFonts w:ascii="仿宋" w:hAnsi="仿宋" w:eastAsia="仿宋"/>
          <w:sz w:val="32"/>
          <w:szCs w:val="32"/>
        </w:rPr>
        <w:t>100万元（含）以上专用设备0</w:t>
      </w:r>
      <w:r>
        <w:rPr>
          <w:rFonts w:hint="eastAsia" w:ascii="仿宋" w:hAnsi="仿宋" w:eastAsia="仿宋"/>
          <w:sz w:val="32"/>
          <w:szCs w:val="32"/>
        </w:rPr>
        <w:t>台（套）。</w:t>
      </w:r>
    </w:p>
    <w:p>
      <w:pPr>
        <w:spacing w:line="578" w:lineRule="exact"/>
        <w:ind w:firstLine="640" w:firstLineChars="200"/>
        <w:rPr>
          <w:rFonts w:ascii="仿宋" w:hAnsi="仿宋" w:eastAsia="仿宋"/>
          <w:sz w:val="32"/>
          <w:szCs w:val="32"/>
        </w:rPr>
      </w:pPr>
      <w:r>
        <w:rPr>
          <w:rFonts w:hint="eastAsia" w:ascii="仿宋" w:hAnsi="仿宋" w:eastAsia="仿宋"/>
          <w:sz w:val="32"/>
          <w:szCs w:val="32"/>
        </w:rPr>
        <w:t>年末在建工程</w:t>
      </w:r>
      <w:r>
        <w:rPr>
          <w:rFonts w:ascii="仿宋" w:hAnsi="仿宋" w:eastAsia="仿宋"/>
          <w:sz w:val="32"/>
          <w:szCs w:val="32"/>
        </w:rPr>
        <w:t>0</w:t>
      </w:r>
      <w:r>
        <w:rPr>
          <w:rFonts w:hint="eastAsia" w:ascii="仿宋" w:hAnsi="仿宋" w:eastAsia="仿宋"/>
          <w:sz w:val="32"/>
          <w:szCs w:val="32"/>
        </w:rPr>
        <w:t>万元。</w:t>
      </w:r>
    </w:p>
    <w:p>
      <w:pPr>
        <w:spacing w:line="578" w:lineRule="exact"/>
        <w:ind w:firstLine="640" w:firstLineChars="200"/>
        <w:rPr>
          <w:rFonts w:ascii="仿宋" w:hAnsi="仿宋" w:eastAsia="仿宋"/>
          <w:sz w:val="32"/>
          <w:szCs w:val="32"/>
        </w:rPr>
      </w:pPr>
    </w:p>
    <w:p>
      <w:pPr>
        <w:jc w:val="center"/>
        <w:rPr>
          <w:rFonts w:ascii="黑体" w:hAnsi="ˎ̥" w:eastAsia="黑体"/>
          <w:sz w:val="32"/>
          <w:szCs w:val="32"/>
        </w:rPr>
      </w:pPr>
      <w:r>
        <w:rPr>
          <w:rFonts w:hint="eastAsia" w:ascii="黑体" w:hAnsi="ˎ̥" w:eastAsia="黑体"/>
          <w:sz w:val="32"/>
          <w:szCs w:val="32"/>
        </w:rPr>
        <w:t>第四部分  名词解释</w:t>
      </w:r>
    </w:p>
    <w:p>
      <w:pPr>
        <w:jc w:val="center"/>
        <w:rPr>
          <w:rFonts w:ascii="黑体" w:hAnsi="ˎ̥" w:eastAsia="黑体"/>
          <w:sz w:val="32"/>
          <w:szCs w:val="32"/>
        </w:rPr>
      </w:pPr>
    </w:p>
    <w:p>
      <w:pPr>
        <w:ind w:firstLine="640" w:firstLineChars="200"/>
        <w:rPr>
          <w:rFonts w:ascii="仿宋" w:hAnsi="仿宋" w:eastAsia="仿宋"/>
          <w:sz w:val="32"/>
          <w:szCs w:val="32"/>
        </w:rPr>
      </w:pPr>
      <w:r>
        <w:rPr>
          <w:rFonts w:hint="eastAsia" w:ascii="仿宋" w:hAnsi="仿宋" w:eastAsia="仿宋"/>
          <w:sz w:val="32"/>
          <w:szCs w:val="32"/>
        </w:rPr>
        <w:t>一、财政拨款收入：指本级财政当年拨付的资金。</w:t>
      </w:r>
    </w:p>
    <w:p>
      <w:pPr>
        <w:ind w:firstLine="640" w:firstLineChars="200"/>
        <w:rPr>
          <w:rFonts w:ascii="仿宋" w:hAnsi="仿宋" w:eastAsia="仿宋"/>
          <w:sz w:val="32"/>
          <w:szCs w:val="32"/>
        </w:rPr>
      </w:pPr>
      <w:r>
        <w:rPr>
          <w:rFonts w:hint="eastAsia" w:ascii="仿宋" w:hAnsi="仿宋" w:eastAsia="仿宋"/>
          <w:sz w:val="32"/>
          <w:szCs w:val="32"/>
        </w:rPr>
        <w:t>二、事业收入：指事业单位开展专业业务活动及辅助活动取得的收入。</w:t>
      </w:r>
    </w:p>
    <w:p>
      <w:pPr>
        <w:ind w:firstLine="640" w:firstLineChars="200"/>
        <w:rPr>
          <w:rFonts w:ascii="仿宋" w:hAnsi="仿宋" w:eastAsia="仿宋"/>
          <w:sz w:val="32"/>
          <w:szCs w:val="32"/>
        </w:rPr>
      </w:pPr>
      <w:r>
        <w:rPr>
          <w:rFonts w:hint="eastAsia" w:ascii="仿宋" w:hAnsi="仿宋" w:eastAsia="仿宋"/>
          <w:sz w:val="32"/>
          <w:szCs w:val="32"/>
        </w:rPr>
        <w:t>三、经营收入：指事业单位在专业业务活动及其辅助活动之外开展非独立核算经营活动取得的收入。</w:t>
      </w:r>
    </w:p>
    <w:p>
      <w:pPr>
        <w:ind w:firstLine="640" w:firstLineChars="200"/>
        <w:rPr>
          <w:rFonts w:ascii="仿宋" w:hAnsi="仿宋" w:eastAsia="仿宋"/>
          <w:sz w:val="32"/>
          <w:szCs w:val="32"/>
        </w:rPr>
      </w:pPr>
      <w:r>
        <w:rPr>
          <w:rFonts w:hint="eastAsia" w:ascii="仿宋" w:hAnsi="仿宋" w:eastAsia="仿宋"/>
          <w:sz w:val="32"/>
          <w:szCs w:val="32"/>
        </w:rPr>
        <w:t>四、其他收入：指除上述“财政拨款收入”“事业收入”“经营收入”等以外的收入。</w:t>
      </w:r>
    </w:p>
    <w:p>
      <w:pPr>
        <w:ind w:firstLine="640" w:firstLineChars="200"/>
        <w:rPr>
          <w:rFonts w:ascii="仿宋" w:hAnsi="仿宋" w:eastAsia="仿宋"/>
          <w:sz w:val="32"/>
          <w:szCs w:val="32"/>
        </w:rPr>
      </w:pPr>
      <w:r>
        <w:rPr>
          <w:rFonts w:hint="eastAsia" w:ascii="仿宋" w:hAnsi="仿宋" w:eastAsia="仿宋"/>
          <w:sz w:val="32"/>
          <w:szCs w:val="32"/>
        </w:rPr>
        <w:t>五、非财政拨款结余：指事业单位按照预算管理要求使用非财政拨款结余弥补收支差额的金额。</w:t>
      </w:r>
    </w:p>
    <w:p>
      <w:pPr>
        <w:ind w:firstLine="640" w:firstLineChars="200"/>
        <w:rPr>
          <w:rFonts w:ascii="仿宋" w:hAnsi="仿宋" w:eastAsia="仿宋"/>
          <w:sz w:val="32"/>
          <w:szCs w:val="32"/>
        </w:rPr>
      </w:pPr>
      <w:r>
        <w:rPr>
          <w:rFonts w:hint="eastAsia" w:ascii="仿宋" w:hAnsi="仿宋" w:eastAsia="仿宋"/>
          <w:sz w:val="32"/>
          <w:szCs w:val="32"/>
        </w:rPr>
        <w:t>六、年初结转和结余：指以前年度尚未完成、结转到本年按有关规定继续使用的资金。</w:t>
      </w:r>
    </w:p>
    <w:p>
      <w:pPr>
        <w:ind w:firstLine="640" w:firstLineChars="200"/>
        <w:rPr>
          <w:rFonts w:ascii="仿宋" w:hAnsi="仿宋" w:eastAsia="仿宋"/>
          <w:sz w:val="32"/>
          <w:szCs w:val="32"/>
        </w:rPr>
      </w:pPr>
      <w:r>
        <w:rPr>
          <w:rFonts w:hint="eastAsia" w:ascii="仿宋" w:hAnsi="仿宋" w:eastAsia="仿宋"/>
          <w:sz w:val="32"/>
          <w:szCs w:val="32"/>
        </w:rPr>
        <w:t>七、结余分配：指事业单位按规定提取的职工福利基金、事业基金和缴纳的所得税，以及建设单位按规定应交回的基本建设竣工项目结余资金。</w:t>
      </w:r>
    </w:p>
    <w:p>
      <w:pPr>
        <w:ind w:firstLine="640" w:firstLineChars="200"/>
        <w:rPr>
          <w:rFonts w:ascii="仿宋" w:hAnsi="仿宋" w:eastAsia="仿宋"/>
          <w:sz w:val="32"/>
          <w:szCs w:val="32"/>
        </w:rPr>
      </w:pPr>
      <w:r>
        <w:rPr>
          <w:rFonts w:hint="eastAsia" w:ascii="仿宋" w:hAnsi="仿宋" w:eastAsia="仿宋"/>
          <w:sz w:val="32"/>
          <w:szCs w:val="32"/>
        </w:rPr>
        <w:t>八、年末结转和结余：指本年度或以前年度预算安排、因客观条件发生变化无法按原计划实施，需要延迟到以后年度按有关规定继续使用的资金。</w:t>
      </w:r>
    </w:p>
    <w:p>
      <w:pPr>
        <w:ind w:firstLine="640" w:firstLineChars="200"/>
        <w:rPr>
          <w:rFonts w:ascii="仿宋" w:hAnsi="仿宋" w:eastAsia="仿宋"/>
          <w:sz w:val="32"/>
          <w:szCs w:val="32"/>
        </w:rPr>
      </w:pPr>
      <w:r>
        <w:rPr>
          <w:rFonts w:hint="eastAsia" w:ascii="仿宋" w:hAnsi="仿宋" w:eastAsia="仿宋"/>
          <w:sz w:val="32"/>
          <w:szCs w:val="32"/>
        </w:rPr>
        <w:t>九、基本支出：指为保障机构正常运转、完成日常工作任务而发生的人员支出和公用支出。</w:t>
      </w:r>
    </w:p>
    <w:p>
      <w:pPr>
        <w:ind w:firstLine="640" w:firstLineChars="200"/>
        <w:rPr>
          <w:rFonts w:ascii="仿宋" w:hAnsi="仿宋" w:eastAsia="仿宋"/>
          <w:sz w:val="32"/>
          <w:szCs w:val="32"/>
        </w:rPr>
      </w:pPr>
      <w:r>
        <w:rPr>
          <w:rFonts w:hint="eastAsia" w:ascii="仿宋" w:hAnsi="仿宋" w:eastAsia="仿宋"/>
          <w:sz w:val="32"/>
          <w:szCs w:val="32"/>
        </w:rPr>
        <w:t>十、项目支出：指在基本支出之外为完成特定行政任务和事业发展目标所发生的支出。</w:t>
      </w:r>
    </w:p>
    <w:p>
      <w:pPr>
        <w:ind w:firstLine="640" w:firstLineChars="200"/>
        <w:rPr>
          <w:rFonts w:ascii="仿宋" w:hAnsi="仿宋" w:eastAsia="仿宋"/>
          <w:sz w:val="32"/>
          <w:szCs w:val="32"/>
        </w:rPr>
      </w:pPr>
      <w:r>
        <w:rPr>
          <w:rFonts w:hint="eastAsia" w:ascii="仿宋" w:hAnsi="仿宋" w:eastAsia="仿宋"/>
          <w:sz w:val="32"/>
          <w:szCs w:val="32"/>
        </w:rPr>
        <w:t>十一、经营支出：指事业单位在专业业务活动及其辅助活动之外开展非独立核算经营活动发生的支出。</w:t>
      </w:r>
    </w:p>
    <w:p>
      <w:pPr>
        <w:ind w:firstLine="640" w:firstLineChars="200"/>
        <w:rPr>
          <w:rFonts w:ascii="仿宋" w:hAnsi="仿宋" w:eastAsia="仿宋"/>
          <w:sz w:val="32"/>
          <w:szCs w:val="32"/>
        </w:rPr>
      </w:pPr>
      <w:r>
        <w:rPr>
          <w:rFonts w:hint="eastAsia" w:ascii="仿宋" w:hAnsi="仿宋" w:eastAsia="仿宋"/>
          <w:sz w:val="32"/>
          <w:szCs w:val="32"/>
        </w:rPr>
        <w:t>十二、“三公”经费：纳入本级财政预决算管理的“三公”经费，是指本级部门用一般公共预算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ind w:firstLine="640" w:firstLineChars="200"/>
        <w:rPr>
          <w:rFonts w:ascii="仿宋" w:hAnsi="仿宋" w:eastAsia="仿宋"/>
          <w:sz w:val="32"/>
          <w:szCs w:val="32"/>
        </w:rPr>
      </w:pPr>
      <w:r>
        <w:rPr>
          <w:rFonts w:hint="eastAsia" w:ascii="仿宋" w:hAnsi="仿宋" w:eastAsia="仿宋"/>
          <w:sz w:val="32"/>
          <w:szCs w:val="32"/>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宋体" w:hAnsi="宋体"/>
          <w:b/>
          <w:sz w:val="30"/>
          <w:szCs w:val="30"/>
        </w:rPr>
      </w:pP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6</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7F73A4"/>
    <w:multiLevelType w:val="multilevel"/>
    <w:tmpl w:val="667F73A4"/>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72109F8D"/>
    <w:multiLevelType w:val="singleLevel"/>
    <w:tmpl w:val="72109F8D"/>
    <w:lvl w:ilvl="0" w:tentative="0">
      <w:start w:val="7"/>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B6B71"/>
    <w:rsid w:val="000003B2"/>
    <w:rsid w:val="0000560F"/>
    <w:rsid w:val="0000736A"/>
    <w:rsid w:val="00012D8F"/>
    <w:rsid w:val="00031C7D"/>
    <w:rsid w:val="000468C5"/>
    <w:rsid w:val="00073D0F"/>
    <w:rsid w:val="00082780"/>
    <w:rsid w:val="000B1004"/>
    <w:rsid w:val="000B6B71"/>
    <w:rsid w:val="000C6EA0"/>
    <w:rsid w:val="000D5BA2"/>
    <w:rsid w:val="000E09FC"/>
    <w:rsid w:val="000E45C3"/>
    <w:rsid w:val="000F368A"/>
    <w:rsid w:val="00102FCB"/>
    <w:rsid w:val="00112E96"/>
    <w:rsid w:val="00131E3F"/>
    <w:rsid w:val="00131E5A"/>
    <w:rsid w:val="001911F9"/>
    <w:rsid w:val="001A24BD"/>
    <w:rsid w:val="001A2A6C"/>
    <w:rsid w:val="001C2FEB"/>
    <w:rsid w:val="001D617F"/>
    <w:rsid w:val="001E5140"/>
    <w:rsid w:val="001F178B"/>
    <w:rsid w:val="001F6D22"/>
    <w:rsid w:val="00211B24"/>
    <w:rsid w:val="00216BCE"/>
    <w:rsid w:val="00220F39"/>
    <w:rsid w:val="00227876"/>
    <w:rsid w:val="00272C99"/>
    <w:rsid w:val="00283781"/>
    <w:rsid w:val="00283E0A"/>
    <w:rsid w:val="002A6013"/>
    <w:rsid w:val="002B5156"/>
    <w:rsid w:val="002D16FA"/>
    <w:rsid w:val="00303BB5"/>
    <w:rsid w:val="003068E1"/>
    <w:rsid w:val="003213FF"/>
    <w:rsid w:val="00331B16"/>
    <w:rsid w:val="00343EC6"/>
    <w:rsid w:val="00383AC2"/>
    <w:rsid w:val="003928B8"/>
    <w:rsid w:val="003A1EA9"/>
    <w:rsid w:val="003A3F9A"/>
    <w:rsid w:val="003B00A6"/>
    <w:rsid w:val="003B42C3"/>
    <w:rsid w:val="003D301E"/>
    <w:rsid w:val="003E3461"/>
    <w:rsid w:val="003F1B95"/>
    <w:rsid w:val="003F2DB3"/>
    <w:rsid w:val="003F2FBF"/>
    <w:rsid w:val="0040315D"/>
    <w:rsid w:val="00420C35"/>
    <w:rsid w:val="00425877"/>
    <w:rsid w:val="00430D83"/>
    <w:rsid w:val="00437EFC"/>
    <w:rsid w:val="00456A62"/>
    <w:rsid w:val="00461EF9"/>
    <w:rsid w:val="00465A32"/>
    <w:rsid w:val="004661F7"/>
    <w:rsid w:val="004731F2"/>
    <w:rsid w:val="00475369"/>
    <w:rsid w:val="004912D9"/>
    <w:rsid w:val="004A15A0"/>
    <w:rsid w:val="004A403A"/>
    <w:rsid w:val="004A42E5"/>
    <w:rsid w:val="004A6686"/>
    <w:rsid w:val="004B436A"/>
    <w:rsid w:val="004C4396"/>
    <w:rsid w:val="004F376E"/>
    <w:rsid w:val="00507FB5"/>
    <w:rsid w:val="00524FEE"/>
    <w:rsid w:val="0053106C"/>
    <w:rsid w:val="005333C1"/>
    <w:rsid w:val="00533B42"/>
    <w:rsid w:val="005820C2"/>
    <w:rsid w:val="00582FCA"/>
    <w:rsid w:val="005842BF"/>
    <w:rsid w:val="005A5221"/>
    <w:rsid w:val="005B2533"/>
    <w:rsid w:val="005C2C9E"/>
    <w:rsid w:val="005D41C0"/>
    <w:rsid w:val="005E716D"/>
    <w:rsid w:val="006042C2"/>
    <w:rsid w:val="006146C9"/>
    <w:rsid w:val="006205D8"/>
    <w:rsid w:val="00632D9B"/>
    <w:rsid w:val="00637241"/>
    <w:rsid w:val="006413A6"/>
    <w:rsid w:val="00652DB9"/>
    <w:rsid w:val="006605F3"/>
    <w:rsid w:val="00672262"/>
    <w:rsid w:val="006807B4"/>
    <w:rsid w:val="00681165"/>
    <w:rsid w:val="00692331"/>
    <w:rsid w:val="006B491C"/>
    <w:rsid w:val="006B7FB9"/>
    <w:rsid w:val="006C59A5"/>
    <w:rsid w:val="006C6752"/>
    <w:rsid w:val="006E2FE8"/>
    <w:rsid w:val="006F7EB2"/>
    <w:rsid w:val="00722E3A"/>
    <w:rsid w:val="00733531"/>
    <w:rsid w:val="00756FCE"/>
    <w:rsid w:val="00761AC5"/>
    <w:rsid w:val="007A53CD"/>
    <w:rsid w:val="007B1358"/>
    <w:rsid w:val="007C33AC"/>
    <w:rsid w:val="00826218"/>
    <w:rsid w:val="0083118F"/>
    <w:rsid w:val="008360B4"/>
    <w:rsid w:val="00846261"/>
    <w:rsid w:val="00846508"/>
    <w:rsid w:val="0085071C"/>
    <w:rsid w:val="0087312B"/>
    <w:rsid w:val="00891031"/>
    <w:rsid w:val="00892326"/>
    <w:rsid w:val="008A6C0E"/>
    <w:rsid w:val="008C385C"/>
    <w:rsid w:val="008C7ADB"/>
    <w:rsid w:val="008D555D"/>
    <w:rsid w:val="008D57E5"/>
    <w:rsid w:val="008E2387"/>
    <w:rsid w:val="00900C64"/>
    <w:rsid w:val="0091240F"/>
    <w:rsid w:val="00915123"/>
    <w:rsid w:val="0093450F"/>
    <w:rsid w:val="00934C6C"/>
    <w:rsid w:val="00946E47"/>
    <w:rsid w:val="00980530"/>
    <w:rsid w:val="00981A2D"/>
    <w:rsid w:val="0098666C"/>
    <w:rsid w:val="0099171C"/>
    <w:rsid w:val="00997A37"/>
    <w:rsid w:val="009A7EA3"/>
    <w:rsid w:val="009C6CC1"/>
    <w:rsid w:val="009D393B"/>
    <w:rsid w:val="009D7A99"/>
    <w:rsid w:val="009E14A3"/>
    <w:rsid w:val="00A14A8E"/>
    <w:rsid w:val="00A43065"/>
    <w:rsid w:val="00A46812"/>
    <w:rsid w:val="00A50B01"/>
    <w:rsid w:val="00A50DB9"/>
    <w:rsid w:val="00A55B87"/>
    <w:rsid w:val="00A64B62"/>
    <w:rsid w:val="00A675AB"/>
    <w:rsid w:val="00A75F4A"/>
    <w:rsid w:val="00A919C5"/>
    <w:rsid w:val="00AB063E"/>
    <w:rsid w:val="00AB170A"/>
    <w:rsid w:val="00AD21D6"/>
    <w:rsid w:val="00B02F60"/>
    <w:rsid w:val="00B1558E"/>
    <w:rsid w:val="00B670F1"/>
    <w:rsid w:val="00B72A4C"/>
    <w:rsid w:val="00B81C60"/>
    <w:rsid w:val="00B96AD3"/>
    <w:rsid w:val="00B97629"/>
    <w:rsid w:val="00BB4068"/>
    <w:rsid w:val="00BB605C"/>
    <w:rsid w:val="00C000C4"/>
    <w:rsid w:val="00C15B4C"/>
    <w:rsid w:val="00C15CA7"/>
    <w:rsid w:val="00C2126B"/>
    <w:rsid w:val="00C403AD"/>
    <w:rsid w:val="00C43038"/>
    <w:rsid w:val="00C46003"/>
    <w:rsid w:val="00C473B6"/>
    <w:rsid w:val="00C556BA"/>
    <w:rsid w:val="00C57B6D"/>
    <w:rsid w:val="00C72B62"/>
    <w:rsid w:val="00CA0E22"/>
    <w:rsid w:val="00CA76A3"/>
    <w:rsid w:val="00CC66B4"/>
    <w:rsid w:val="00CD175D"/>
    <w:rsid w:val="00CF06D1"/>
    <w:rsid w:val="00D049ED"/>
    <w:rsid w:val="00D32C1B"/>
    <w:rsid w:val="00D32E0E"/>
    <w:rsid w:val="00D4575B"/>
    <w:rsid w:val="00D51BD0"/>
    <w:rsid w:val="00D5268F"/>
    <w:rsid w:val="00D707A6"/>
    <w:rsid w:val="00D9109C"/>
    <w:rsid w:val="00D91787"/>
    <w:rsid w:val="00DB33F7"/>
    <w:rsid w:val="00DC4715"/>
    <w:rsid w:val="00DC4AB7"/>
    <w:rsid w:val="00E0664E"/>
    <w:rsid w:val="00E21772"/>
    <w:rsid w:val="00E24B64"/>
    <w:rsid w:val="00E52541"/>
    <w:rsid w:val="00E65AA7"/>
    <w:rsid w:val="00E82CB3"/>
    <w:rsid w:val="00E91767"/>
    <w:rsid w:val="00EA09B9"/>
    <w:rsid w:val="00EB5CB6"/>
    <w:rsid w:val="00EC2E52"/>
    <w:rsid w:val="00EC4FE2"/>
    <w:rsid w:val="00ED7CCB"/>
    <w:rsid w:val="00EE0084"/>
    <w:rsid w:val="00F025A9"/>
    <w:rsid w:val="00F149F1"/>
    <w:rsid w:val="00F32BB8"/>
    <w:rsid w:val="00F51D09"/>
    <w:rsid w:val="00F53BA5"/>
    <w:rsid w:val="00F74062"/>
    <w:rsid w:val="00F96519"/>
    <w:rsid w:val="00FA24A2"/>
    <w:rsid w:val="00FA4B4C"/>
    <w:rsid w:val="00FC4A3F"/>
    <w:rsid w:val="00FC5467"/>
    <w:rsid w:val="00FE5B4A"/>
    <w:rsid w:val="00FF5CEE"/>
    <w:rsid w:val="05045FE7"/>
    <w:rsid w:val="4E3428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ind w:left="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13"/>
    <w:qFormat/>
    <w:uiPriority w:val="0"/>
    <w:rPr>
      <w:rFonts w:ascii="宋体" w:hAnsi="Courier New" w:cs="仿宋_GB2312"/>
      <w:szCs w:val="21"/>
    </w:r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4"/>
    <w:semiHidden/>
    <w:unhideWhenUsed/>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0"/>
  </w:style>
  <w:style w:type="paragraph" w:customStyle="1" w:styleId="8">
    <w:name w:val="WPSOffice手动目录 1"/>
    <w:uiPriority w:val="0"/>
    <w:pPr>
      <w:spacing w:line="240" w:lineRule="auto"/>
      <w:ind w:left="0"/>
      <w:jc w:val="left"/>
    </w:pPr>
    <w:rPr>
      <w:rFonts w:ascii="Times New Roman" w:hAnsi="Times New Roman" w:eastAsia="宋体" w:cs="Times New Roman"/>
      <w:kern w:val="0"/>
      <w:sz w:val="20"/>
      <w:szCs w:val="20"/>
      <w:lang w:val="en-US" w:eastAsia="zh-CN" w:bidi="ar-SA"/>
    </w:rPr>
  </w:style>
  <w:style w:type="paragraph" w:customStyle="1" w:styleId="9">
    <w:name w:val="WPSOffice手动目录 2"/>
    <w:uiPriority w:val="0"/>
    <w:pPr>
      <w:spacing w:line="240" w:lineRule="auto"/>
      <w:ind w:left="0" w:leftChars="200"/>
      <w:jc w:val="left"/>
    </w:pPr>
    <w:rPr>
      <w:rFonts w:ascii="Times New Roman" w:hAnsi="Times New Roman" w:eastAsia="宋体" w:cs="Times New Roman"/>
      <w:kern w:val="0"/>
      <w:sz w:val="20"/>
      <w:szCs w:val="20"/>
      <w:lang w:val="en-US" w:eastAsia="zh-CN" w:bidi="ar-SA"/>
    </w:rPr>
  </w:style>
  <w:style w:type="paragraph" w:customStyle="1" w:styleId="10">
    <w:name w:val="正文1 Char Char Char"/>
    <w:basedOn w:val="1"/>
    <w:uiPriority w:val="0"/>
    <w:pPr>
      <w:spacing w:line="360" w:lineRule="auto"/>
      <w:ind w:firstLine="200" w:firstLineChars="200"/>
    </w:pPr>
  </w:style>
  <w:style w:type="character" w:customStyle="1" w:styleId="11">
    <w:name w:val="页脚 Char"/>
    <w:basedOn w:val="6"/>
    <w:link w:val="3"/>
    <w:uiPriority w:val="0"/>
    <w:rPr>
      <w:rFonts w:ascii="Times New Roman" w:hAnsi="Times New Roman" w:eastAsia="宋体" w:cs="Times New Roman"/>
      <w:sz w:val="18"/>
      <w:szCs w:val="18"/>
    </w:rPr>
  </w:style>
  <w:style w:type="paragraph" w:styleId="12">
    <w:name w:val="List Paragraph"/>
    <w:basedOn w:val="1"/>
    <w:qFormat/>
    <w:uiPriority w:val="34"/>
    <w:pPr>
      <w:ind w:firstLine="420" w:firstLineChars="200"/>
    </w:pPr>
  </w:style>
  <w:style w:type="character" w:customStyle="1" w:styleId="13">
    <w:name w:val="纯文本 Char"/>
    <w:basedOn w:val="6"/>
    <w:link w:val="2"/>
    <w:uiPriority w:val="0"/>
    <w:rPr>
      <w:rFonts w:ascii="宋体" w:hAnsi="Courier New" w:eastAsia="宋体" w:cs="仿宋_GB2312"/>
      <w:szCs w:val="21"/>
    </w:rPr>
  </w:style>
  <w:style w:type="character" w:customStyle="1" w:styleId="14">
    <w:name w:val="页眉 Char"/>
    <w:basedOn w:val="6"/>
    <w:link w:val="4"/>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26D9ABC-1E64-42E4-A246-1DE59B4B288A}">
  <ds:schemaRefs/>
</ds:datastoreItem>
</file>

<file path=docProps/app.xml><?xml version="1.0" encoding="utf-8"?>
<Properties xmlns="http://schemas.openxmlformats.org/officeDocument/2006/extended-properties" xmlns:vt="http://schemas.openxmlformats.org/officeDocument/2006/docPropsVTypes">
  <Template>Normal</Template>
  <Pages>15</Pages>
  <Words>1179</Words>
  <Characters>6722</Characters>
  <Lines>56</Lines>
  <Paragraphs>15</Paragraphs>
  <TotalTime>0</TotalTime>
  <ScaleCrop>false</ScaleCrop>
  <LinksUpToDate>false</LinksUpToDate>
  <CharactersWithSpaces>7886</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2021-08-24T00:36:00Z</dcterms:created>
  <dc:creator>11</dc:creator>
  <cp:lastModifiedBy>Administrator</cp:lastModifiedBy>
  <dcterms:modified xsi:type="dcterms:W3CDTF">2022-09-06T08:17:00Z</dcterms:modified>
  <cp:revision>156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