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rPr>
      </w:pPr>
    </w:p>
    <w:p>
      <w:pPr>
        <w:rPr>
          <w:sz w:val="84"/>
          <w:szCs w:val="84"/>
        </w:rPr>
      </w:pPr>
    </w:p>
    <w:p>
      <w:pPr>
        <w:rPr>
          <w:sz w:val="84"/>
          <w:szCs w:val="84"/>
        </w:rPr>
      </w:pPr>
    </w:p>
    <w:p>
      <w:pPr>
        <w:rPr>
          <w:sz w:val="84"/>
          <w:szCs w:val="84"/>
        </w:rPr>
      </w:pPr>
    </w:p>
    <w:p>
      <w:pPr>
        <w:jc w:val="center"/>
        <w:rPr>
          <w:rFonts w:hint="eastAsia" w:ascii="宋体" w:hAnsi="宋体" w:cs="宋体"/>
          <w:sz w:val="52"/>
          <w:szCs w:val="52"/>
        </w:rPr>
      </w:pPr>
      <w:r>
        <w:rPr>
          <w:rFonts w:hint="eastAsia" w:ascii="宋体" w:hAnsi="宋体" w:cs="宋体"/>
          <w:sz w:val="52"/>
          <w:szCs w:val="52"/>
          <w:lang w:val="en-US" w:eastAsia="zh-CN"/>
        </w:rPr>
        <w:t>2022</w:t>
      </w:r>
      <w:r>
        <w:rPr>
          <w:rFonts w:hint="eastAsia" w:ascii="宋体" w:hAnsi="宋体" w:cs="宋体"/>
          <w:sz w:val="52"/>
          <w:szCs w:val="52"/>
        </w:rPr>
        <w:t>年</w:t>
      </w:r>
      <w:r>
        <w:rPr>
          <w:rFonts w:hint="eastAsia" w:ascii="宋体" w:hAnsi="宋体" w:cs="宋体"/>
          <w:sz w:val="52"/>
          <w:szCs w:val="52"/>
          <w:lang w:val="en-US" w:eastAsia="zh-CN"/>
        </w:rPr>
        <w:t>海南省港航管理局</w:t>
      </w:r>
      <w:r>
        <w:rPr>
          <w:rFonts w:hint="eastAsia" w:ascii="宋体" w:hAnsi="宋体" w:cs="宋体"/>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海南省港航管理局</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pStyle w:val="5"/>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海南省港航管理局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海南省港航管理局隶属省交通运输厅，是参照公务员法管理的正处级财政预算管理单位。主要职责：</w:t>
      </w:r>
      <w:bookmarkStart w:id="0" w:name="_Hlk63689572"/>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（一）贯彻执行国家和我省港口、水路运输和航道的方针政策、法律法规，参与制订我省港口、水路运输和航道发展规划、政策法规、标准规范等。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（二）负责开展港口、水路运输和航道管理、应急处置和事故调查等事务性工作。</w:t>
      </w:r>
    </w:p>
    <w:bookmarkEnd w:id="0"/>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（三）拟订全省公共航道建设、养护计划并组织实施，负责公共航道综合开发和治理，为航道管理提供技术支撑。</w:t>
      </w:r>
    </w:p>
    <w:p>
      <w:pPr>
        <w:pStyle w:val="5"/>
        <w:numPr>
          <w:numId w:val="0"/>
        </w:numPr>
        <w:ind w:left="0" w:leftChars="200" w:firstLine="0" w:firstLineChars="0"/>
        <w:jc w:val="left"/>
        <w:rPr>
          <w:rFonts w:hint="eastAsia" w:ascii="黑体" w:hAnsi="黑体" w:eastAsia="黑体"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（四）承办上级部门交办的其他工作。</w:t>
      </w:r>
    </w:p>
    <w:p>
      <w:pPr>
        <w:pStyle w:val="5"/>
        <w:numPr>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二、</w:t>
      </w:r>
      <w:r>
        <w:rPr>
          <w:rFonts w:hint="eastAsia" w:ascii="黑体" w:hAnsi="黑体" w:eastAsia="黑体" w:cs="仿宋_GB2312"/>
          <w:sz w:val="32"/>
          <w:szCs w:val="32"/>
        </w:rPr>
        <w:t>部门预算单位构成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（一）海南省港航管理局本级内设办公室、规划财务科、港口管理科、航运管理科、人事教育法制科、航道航标科、安全执法科、政策法规科8个科级机构。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（二）纳入海南省港航管理局部门202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年部门预算编制范围的三级预算单位包括：海口航道所、三亚航道所、儋州航道所、琼海航道所、铺前航道所、清澜航道所、东方航道所、马村航道所。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ind w:firstLine="480" w:firstLineChars="150"/>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3792.64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万元，包括</w:t>
      </w:r>
      <w:r>
        <w:rPr>
          <w:rFonts w:hint="eastAsia" w:ascii="仿宋_GB2312" w:hAnsi="仿宋_GB2312" w:eastAsia="仿宋_GB2312" w:cs="仿宋_GB2312"/>
          <w:sz w:val="32"/>
          <w:szCs w:val="32"/>
        </w:rPr>
        <w:t>社会保障和就业支出</w:t>
      </w:r>
      <w:r>
        <w:rPr>
          <w:rFonts w:hint="eastAsia" w:ascii="仿宋_GB2312" w:hAnsi="黑体" w:eastAsia="仿宋_GB2312" w:cs="仿宋_GB2312"/>
          <w:sz w:val="32"/>
          <w:szCs w:val="32"/>
          <w:lang w:val="en-US" w:eastAsia="zh-CN"/>
        </w:rPr>
        <w:t>213.5</w:t>
      </w:r>
      <w:r>
        <w:rPr>
          <w:rFonts w:hint="eastAsia" w:ascii="仿宋_GB2312" w:hAnsi="仿宋_GB2312" w:eastAsia="仿宋_GB2312" w:cs="仿宋_GB2312"/>
          <w:sz w:val="32"/>
          <w:szCs w:val="32"/>
        </w:rPr>
        <w:t>万元、卫生健康支出</w:t>
      </w:r>
      <w:r>
        <w:rPr>
          <w:rFonts w:hint="eastAsia" w:ascii="仿宋_GB2312" w:hAnsi="黑体" w:eastAsia="仿宋_GB2312" w:cs="仿宋_GB2312"/>
          <w:sz w:val="32"/>
          <w:szCs w:val="32"/>
          <w:lang w:val="en-US" w:eastAsia="zh-CN"/>
        </w:rPr>
        <w:t>88.7</w:t>
      </w:r>
      <w:r>
        <w:rPr>
          <w:rFonts w:hint="eastAsia" w:ascii="仿宋_GB2312" w:hAnsi="仿宋_GB2312" w:eastAsia="仿宋_GB2312" w:cs="仿宋_GB2312"/>
          <w:sz w:val="32"/>
          <w:szCs w:val="32"/>
        </w:rPr>
        <w:t>万元、交通运输支出</w:t>
      </w:r>
      <w:r>
        <w:rPr>
          <w:rFonts w:hint="eastAsia" w:ascii="仿宋_GB2312" w:hAnsi="黑体" w:eastAsia="仿宋_GB2312" w:cs="仿宋_GB2312"/>
          <w:sz w:val="32"/>
          <w:szCs w:val="32"/>
          <w:lang w:val="en-US" w:eastAsia="zh-CN"/>
        </w:rPr>
        <w:t>3037.6</w:t>
      </w:r>
      <w:r>
        <w:rPr>
          <w:rFonts w:hint="eastAsia" w:ascii="仿宋_GB2312" w:hAnsi="仿宋_GB2312" w:eastAsia="仿宋_GB2312" w:cs="仿宋_GB2312"/>
          <w:sz w:val="32"/>
          <w:szCs w:val="32"/>
        </w:rPr>
        <w:t>万元，住房保障支出</w:t>
      </w:r>
      <w:r>
        <w:rPr>
          <w:rFonts w:hint="eastAsia" w:ascii="仿宋_GB2312" w:hAnsi="黑体" w:eastAsia="仿宋_GB2312" w:cs="仿宋_GB2312"/>
          <w:sz w:val="32"/>
          <w:szCs w:val="32"/>
          <w:lang w:val="en-US" w:eastAsia="zh-CN"/>
        </w:rPr>
        <w:t>135.21</w:t>
      </w:r>
      <w:r>
        <w:rPr>
          <w:rFonts w:hint="eastAsia" w:ascii="仿宋_GB2312" w:hAnsi="黑体" w:eastAsia="仿宋_GB2312" w:cs="仿宋_GB2312"/>
          <w:sz w:val="32"/>
          <w:szCs w:val="32"/>
          <w:lang w:eastAsia="zh-CN"/>
        </w:rPr>
        <w:t>万元</w:t>
      </w:r>
      <w:r>
        <w:rPr>
          <w:rFonts w:hint="eastAsia" w:ascii="仿宋_GB2312" w:hAnsi="仿宋_GB2312" w:eastAsia="仿宋_GB2312" w:cs="仿宋_GB2312"/>
          <w:sz w:val="32"/>
          <w:szCs w:val="32"/>
        </w:rPr>
        <w:t>，结转下年0万元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3792.64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楷体" w:hAnsi="楷体" w:eastAsia="楷体"/>
          <w:sz w:val="32"/>
          <w:szCs w:val="32"/>
        </w:rPr>
      </w:pPr>
      <w:r>
        <w:rPr>
          <w:rFonts w:hint="eastAsia" w:ascii="仿宋_GB2312" w:hAnsi="仿宋_GB2312" w:eastAsia="仿宋_GB2312" w:cs="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213.5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6.14</w:t>
      </w:r>
      <w:r>
        <w:rPr>
          <w:rFonts w:hint="eastAsia" w:ascii="仿宋_GB2312" w:hAnsi="黑体" w:eastAsia="仿宋_GB2312"/>
          <w:sz w:val="32"/>
          <w:szCs w:val="32"/>
        </w:rPr>
        <w:t>%；</w:t>
      </w:r>
      <w:r>
        <w:rPr>
          <w:rFonts w:hint="eastAsia" w:ascii="仿宋_GB2312" w:hAnsi="仿宋_GB2312" w:eastAsia="仿宋_GB2312" w:cs="仿宋_GB2312"/>
          <w:sz w:val="32"/>
          <w:szCs w:val="32"/>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w:t>
      </w:r>
      <w:r>
        <w:rPr>
          <w:rFonts w:hint="eastAsia" w:ascii="仿宋_GB2312" w:hAnsi="仿宋_GB2312" w:eastAsia="仿宋_GB2312" w:cs="仿宋_GB2312"/>
          <w:sz w:val="32"/>
          <w:szCs w:val="32"/>
        </w:rPr>
        <w:t>交通运输</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3037.6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87.42</w:t>
      </w:r>
      <w:r>
        <w:rPr>
          <w:rFonts w:hint="eastAsia" w:ascii="仿宋_GB2312" w:hAnsi="黑体" w:eastAsia="仿宋_GB2312"/>
          <w:sz w:val="32"/>
          <w:szCs w:val="32"/>
        </w:rPr>
        <w:t>%；</w:t>
      </w:r>
      <w:r>
        <w:rPr>
          <w:rFonts w:hint="eastAsia" w:ascii="仿宋_GB2312" w:hAnsi="仿宋_GB2312" w:eastAsia="仿宋_GB2312" w:cs="仿宋_GB2312"/>
          <w:sz w:val="32"/>
          <w:szCs w:val="32"/>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135.21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0"/>
        <w:jc w:val="left"/>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166.96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60.29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2021年度因机构改革未安排“两队”人员经费预算，2022年已完成人员划转事项，工资正常发放，缴费人数增加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2.83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2022年度退休人数较上年减少，需要记实的</w:t>
      </w:r>
      <w:r>
        <w:rPr>
          <w:rFonts w:hint="eastAsia" w:ascii="仿宋_GB2312" w:hAnsi="黑体" w:eastAsia="仿宋_GB2312" w:cs="仿宋_GB2312"/>
          <w:sz w:val="32"/>
          <w:szCs w:val="32"/>
        </w:rPr>
        <w:t>职业年金缴费支出</w:t>
      </w:r>
      <w:r>
        <w:rPr>
          <w:rFonts w:hint="eastAsia" w:ascii="仿宋_GB2312" w:hAnsi="黑体" w:eastAsia="仿宋_GB2312" w:cs="仿宋_GB2312"/>
          <w:sz w:val="32"/>
          <w:szCs w:val="32"/>
          <w:lang w:eastAsia="zh-CN"/>
        </w:rPr>
        <w:t>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6.13</w:t>
      </w:r>
      <w:r>
        <w:rPr>
          <w:rFonts w:hint="eastAsia" w:ascii="仿宋_GB2312" w:hAnsi="黑体" w:eastAsia="仿宋_GB2312"/>
          <w:sz w:val="32"/>
          <w:szCs w:val="32"/>
        </w:rPr>
        <w:t>万元，主要是</w:t>
      </w:r>
      <w:r>
        <w:rPr>
          <w:rFonts w:ascii="仿宋_GB2312" w:hAnsi="黑体" w:eastAsia="仿宋_GB2312"/>
          <w:sz w:val="32"/>
          <w:szCs w:val="32"/>
        </w:rPr>
        <w:t>因为符合申领补助条件人</w:t>
      </w:r>
      <w:r>
        <w:rPr>
          <w:rFonts w:ascii="仿宋_GB2312" w:hAnsi="黑体" w:eastAsia="仿宋_GB2312" w:cs="仿宋_GB2312"/>
          <w:sz w:val="32"/>
          <w:szCs w:val="32"/>
        </w:rPr>
        <w:t>员增加</w:t>
      </w:r>
      <w:r>
        <w:rPr>
          <w:rFonts w:hint="eastAsia" w:ascii="仿宋_GB2312" w:hAnsi="黑体" w:eastAsia="仿宋_GB2312" w:cs="仿宋_GB2312"/>
          <w:sz w:val="32"/>
          <w:szCs w:val="32"/>
          <w:lang w:eastAsia="zh-CN"/>
        </w:rPr>
        <w:t>及优抚标准提高</w:t>
      </w:r>
      <w:r>
        <w:rPr>
          <w:rFonts w:ascii="仿宋_GB2312" w:hAnsi="黑体" w:eastAsia="仿宋_GB2312" w:cs="仿宋_GB2312"/>
          <w:sz w:val="32"/>
          <w:szCs w:val="32"/>
        </w:rPr>
        <w:t>。</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局本级</w:t>
      </w:r>
      <w:r>
        <w:rPr>
          <w:rFonts w:hint="eastAsia" w:ascii="仿宋_GB2312" w:hAnsi="黑体" w:eastAsia="仿宋_GB2312"/>
          <w:sz w:val="32"/>
          <w:szCs w:val="32"/>
          <w:lang w:val="en-US" w:eastAsia="zh-CN"/>
        </w:rPr>
        <w:t>职工退休一名，导致2022年社保总基数减少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67.64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33.44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2022年度安排了“两队”划转人员预算，缴费基数增加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544.99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3.87</w:t>
      </w:r>
      <w:r>
        <w:rPr>
          <w:rFonts w:hint="eastAsia" w:ascii="仿宋_GB2312" w:hAnsi="黑体" w:eastAsia="仿宋_GB2312"/>
          <w:sz w:val="32"/>
          <w:szCs w:val="32"/>
        </w:rPr>
        <w:t>万元，主要是压减一般性支出相关规定，</w:t>
      </w:r>
      <w:r>
        <w:rPr>
          <w:rFonts w:hint="eastAsia" w:ascii="仿宋_GB2312" w:hAnsi="黑体" w:eastAsia="仿宋_GB2312"/>
          <w:sz w:val="32"/>
          <w:szCs w:val="32"/>
          <w:lang w:eastAsia="zh-CN"/>
        </w:rPr>
        <w:t>减少行政运行支出。</w:t>
      </w:r>
    </w:p>
    <w:p>
      <w:pPr>
        <w:ind w:firstLine="0" w:firstLineChars="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7</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主要是因为</w:t>
      </w:r>
      <w:r>
        <w:rPr>
          <w:rFonts w:hint="eastAsia" w:ascii="仿宋_GB2312" w:hAnsi="黑体" w:eastAsia="仿宋_GB2312"/>
          <w:sz w:val="32"/>
          <w:szCs w:val="32"/>
          <w:lang w:val="en-US" w:eastAsia="zh-CN"/>
        </w:rPr>
        <w:t>2022年度行政运行项目</w:t>
      </w:r>
      <w:r>
        <w:rPr>
          <w:rFonts w:hint="eastAsia" w:ascii="仿宋_GB2312" w:hAnsi="仿宋_GB2312" w:eastAsia="仿宋_GB2312" w:cs="仿宋_GB2312"/>
          <w:sz w:val="32"/>
          <w:szCs w:val="32"/>
        </w:rPr>
        <w:t>由</w:t>
      </w:r>
      <w:r>
        <w:rPr>
          <w:rFonts w:hint="eastAsia" w:ascii="仿宋_GB2312" w:hAnsi="黑体" w:eastAsia="仿宋_GB2312"/>
          <w:sz w:val="32"/>
          <w:szCs w:val="32"/>
          <w:lang w:eastAsia="zh-CN"/>
        </w:rPr>
        <w:t>航道维护项</w:t>
      </w:r>
      <w:r>
        <w:rPr>
          <w:rFonts w:hint="eastAsia" w:ascii="仿宋_GB2312" w:hAnsi="仿宋_GB2312" w:eastAsia="仿宋_GB2312" w:cs="仿宋_GB2312"/>
          <w:sz w:val="32"/>
          <w:szCs w:val="32"/>
        </w:rPr>
        <w:t>调整至</w:t>
      </w:r>
      <w:r>
        <w:rPr>
          <w:rFonts w:hint="eastAsia" w:ascii="仿宋_GB2312" w:hAnsi="黑体" w:eastAsia="仿宋_GB2312"/>
          <w:sz w:val="32"/>
          <w:szCs w:val="32"/>
          <w:lang w:val="en-US" w:eastAsia="zh-CN"/>
        </w:rPr>
        <w:t>一般行政管理事务项</w:t>
      </w:r>
      <w:r>
        <w:rPr>
          <w:rFonts w:hint="eastAsia" w:ascii="仿宋_GB2312" w:hAnsi="黑体" w:eastAsia="仿宋_GB2312" w:cs="仿宋_GB2312"/>
          <w:sz w:val="32"/>
          <w:szCs w:val="32"/>
          <w:lang w:val="en-US" w:eastAsia="zh-CN"/>
        </w:rPr>
        <w:t>。</w:t>
      </w:r>
    </w:p>
    <w:p>
      <w:pPr>
        <w:ind w:firstLine="0" w:firstLineChars="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 xml:space="preserve">    8</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w:t>
      </w:r>
      <w:r>
        <w:rPr>
          <w:rFonts w:hint="eastAsia" w:ascii="仿宋_GB2312" w:hAnsi="黑体" w:eastAsia="仿宋_GB2312" w:cs="仿宋_GB2312"/>
          <w:sz w:val="32"/>
          <w:szCs w:val="32"/>
          <w:lang w:eastAsia="zh-CN"/>
        </w:rPr>
        <w:t>航道维护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4427.36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（类）公路水路运输（款）其他公路水路运输支出（项）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402.11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2022年度安排了“两队”划转人员基本支出预算。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134.32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46.37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2022年度安排“两队”划转人员预算，住房公积金缴费增加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highlight w:val="magenta"/>
          <w:lang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2021年度局本级职工调出一名，导致2022年度预算减少</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2334.4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1889.05</w:t>
      </w:r>
      <w:r>
        <w:rPr>
          <w:rFonts w:hint="eastAsia" w:ascii="仿宋_GB2312" w:hAnsi="黑体" w:eastAsia="仿宋_GB2312"/>
          <w:sz w:val="32"/>
          <w:szCs w:val="32"/>
        </w:rPr>
        <w:t>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445.35</w:t>
      </w:r>
      <w:r>
        <w:rPr>
          <w:rFonts w:hint="eastAsia" w:ascii="仿宋_GB2312" w:hAnsi="黑体" w:eastAsia="仿宋_GB2312"/>
          <w:sz w:val="32"/>
          <w:szCs w:val="32"/>
        </w:rPr>
        <w:t>万元，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38.05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单位年度工作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37.55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37.55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37.24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根据机关事务管理局关于核定省港航管理局公务用车编制和调拨公务用车的复函，增加工作用车编制一辆</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w:t>
      </w:r>
      <w:r>
        <w:rPr>
          <w:rFonts w:hint="eastAsia" w:ascii="仿宋_GB2312" w:hAnsi="仿宋_GB2312" w:eastAsia="仿宋_GB2312" w:cs="仿宋_GB2312"/>
          <w:sz w:val="32"/>
          <w:shd w:val="clear" w:color="auto" w:fill="FFFFFF"/>
        </w:rPr>
        <w:t>较上年预算增长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rPr>
        <w:t>增长的</w:t>
      </w:r>
      <w:r>
        <w:rPr>
          <w:rFonts w:hint="eastAsia" w:ascii="仿宋_GB2312" w:hAnsi="仿宋_GB2312" w:eastAsia="仿宋_GB2312" w:cs="仿宋_GB2312"/>
          <w:sz w:val="32"/>
          <w:shd w:val="clear" w:color="auto" w:fill="FFFFFF"/>
        </w:rPr>
        <w:t>主要原因包括：</w:t>
      </w:r>
      <w:r>
        <w:rPr>
          <w:rFonts w:hint="eastAsia" w:ascii="仿宋_GB2312" w:hAnsi="仿宋_GB2312" w:eastAsia="仿宋_GB2312" w:cs="仿宋_GB2312"/>
          <w:sz w:val="32"/>
          <w:shd w:val="clear" w:color="auto" w:fill="FFFFFF"/>
          <w:lang w:eastAsia="zh-CN"/>
        </w:rPr>
        <w:t>参照</w:t>
      </w:r>
      <w:r>
        <w:rPr>
          <w:rFonts w:hint="eastAsia" w:ascii="仿宋_GB2312" w:hAnsi="仿宋_GB2312" w:eastAsia="仿宋_GB2312" w:cs="仿宋_GB2312"/>
          <w:sz w:val="32"/>
          <w:shd w:val="clear" w:color="auto" w:fill="FFFFFF"/>
          <w:lang w:val="en-US" w:eastAsia="zh-CN"/>
        </w:rPr>
        <w:t>2021年度实际接待情况，并根据2022年度工作安排</w:t>
      </w:r>
      <w:r>
        <w:rPr>
          <w:rFonts w:hint="eastAsia" w:ascii="仿宋_GB2312" w:hAnsi="仿宋_GB2312" w:eastAsia="仿宋_GB2312" w:cs="仿宋_GB2312"/>
          <w:sz w:val="32"/>
          <w:shd w:val="clear" w:color="auto" w:fill="FFFFFF"/>
        </w:rPr>
        <w:t>，计划接待</w:t>
      </w:r>
      <w:r>
        <w:rPr>
          <w:rFonts w:hint="eastAsia" w:ascii="仿宋_GB2312" w:hAnsi="仿宋_GB2312" w:eastAsia="仿宋_GB2312" w:cs="仿宋_GB2312"/>
          <w:sz w:val="32"/>
          <w:szCs w:val="32"/>
          <w:lang w:val="en-US" w:eastAsia="zh-CN"/>
        </w:rPr>
        <w:t>4</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w:t>
      </w: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海南省港航管理局202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海南省港航管理局202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所有收入和支出均纳入部门预算管理。收入包括：</w:t>
      </w:r>
      <w:r>
        <w:rPr>
          <w:rFonts w:hint="eastAsia" w:ascii="仿宋_GB2312" w:hAnsi="黑体" w:eastAsia="仿宋_GB2312"/>
          <w:sz w:val="32"/>
          <w:szCs w:val="32"/>
        </w:rPr>
        <w:t>一般公共预算收入、政府性基金收入、其他财政资金收入、事业收入、上级补助收入、附属单位上缴收入、事业单位经营收入、其他收入、单位自有资金收入；支出包括：社会保障和就业支出、卫生健康支出、交通运输支出、住房保障支出。</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3792.64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cs="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2334.4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67.18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1140.6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32.82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3792.64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机关运行经费预算</w:t>
      </w:r>
      <w:r>
        <w:rPr>
          <w:rFonts w:hint="eastAsia" w:ascii="仿宋_GB2312" w:hAnsi="黑体" w:eastAsia="仿宋_GB2312" w:cs="仿宋_GB2312"/>
          <w:color w:val="auto"/>
          <w:sz w:val="32"/>
          <w:szCs w:val="32"/>
          <w:highlight w:val="none"/>
          <w:lang w:val="en-US" w:eastAsia="zh-CN"/>
        </w:rPr>
        <w:t>292.94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bookmarkStart w:id="1" w:name="_GoBack"/>
      <w:bookmarkEnd w:id="1"/>
      <w:r>
        <w:rPr>
          <w:rFonts w:hint="eastAsia" w:ascii="仿宋_GB2312" w:hAnsi="黑体" w:eastAsia="仿宋_GB2312" w:cs="仿宋_GB2312"/>
          <w:sz w:val="32"/>
          <w:szCs w:val="32"/>
        </w:rPr>
        <w:t>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lang w:val="en-US" w:eastAsia="zh-CN"/>
        </w:rPr>
        <w:t>94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3475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1.行政运行</w:t>
      </w:r>
      <w:r>
        <w:rPr>
          <w:rFonts w:hint="eastAsia" w:ascii="仿宋_GB2312" w:hAnsi="黑体" w:eastAsia="仿宋_GB2312" w:cs="仿宋_GB2312"/>
          <w:sz w:val="32"/>
          <w:szCs w:val="32"/>
          <w:lang w:eastAsia="zh-CN"/>
        </w:rPr>
        <w:t>项目</w:t>
      </w:r>
      <w:r>
        <w:rPr>
          <w:rFonts w:hint="eastAsia" w:ascii="仿宋_GB2312" w:hAnsi="黑体" w:eastAsia="仿宋_GB2312" w:cs="仿宋_GB2312"/>
          <w:sz w:val="32"/>
          <w:szCs w:val="32"/>
          <w:lang w:val="en-US" w:eastAsia="zh-CN"/>
        </w:rPr>
        <w:t>1个</w:t>
      </w:r>
      <w:r>
        <w:rPr>
          <w:rFonts w:hint="eastAsia" w:ascii="仿宋_GB2312" w:hAnsi="黑体" w:eastAsia="仿宋_GB2312" w:cs="仿宋_GB2312"/>
          <w:sz w:val="32"/>
          <w:szCs w:val="32"/>
          <w:lang w:eastAsia="zh-CN"/>
        </w:rPr>
        <w:t>，预算安排</w:t>
      </w:r>
      <w:r>
        <w:rPr>
          <w:rFonts w:hint="eastAsia" w:ascii="仿宋_GB2312" w:hAnsi="黑体" w:eastAsia="仿宋_GB2312" w:cs="仿宋_GB2312"/>
          <w:sz w:val="32"/>
          <w:szCs w:val="32"/>
          <w:lang w:val="en-US" w:eastAsia="zh-CN"/>
        </w:rPr>
        <w:t>134.4</w:t>
      </w:r>
      <w:r>
        <w:rPr>
          <w:rFonts w:hint="eastAsia" w:ascii="仿宋_GB2312" w:hAnsi="黑体" w:eastAsia="仿宋_GB2312" w:cs="仿宋_GB2312"/>
          <w:sz w:val="32"/>
          <w:szCs w:val="32"/>
          <w:lang w:eastAsia="zh-CN"/>
        </w:rPr>
        <w:t>万元，主要用于港航监督管理等业务开展的工作经费，绩效目标是</w:t>
      </w:r>
      <w:r>
        <w:rPr>
          <w:rFonts w:hint="eastAsia" w:ascii="仿宋_GB2312" w:hAnsi="黑体" w:eastAsia="仿宋_GB2312" w:cs="仿宋_GB2312"/>
          <w:sz w:val="32"/>
          <w:szCs w:val="32"/>
        </w:rPr>
        <w:t>对省级港口、水路运输及航道的经营秩序、安全生产以及危险品货物作业等进行监督、管理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保</w:t>
      </w:r>
      <w:r>
        <w:rPr>
          <w:rFonts w:hint="eastAsia" w:ascii="仿宋_GB2312" w:hAnsi="黑体" w:eastAsia="仿宋_GB2312" w:cs="仿宋_GB2312"/>
          <w:sz w:val="32"/>
          <w:szCs w:val="32"/>
          <w:lang w:eastAsia="zh-CN"/>
        </w:rPr>
        <w:t>障</w:t>
      </w:r>
      <w:r>
        <w:rPr>
          <w:rFonts w:hint="eastAsia" w:ascii="仿宋_GB2312" w:hAnsi="黑体" w:eastAsia="仿宋_GB2312" w:cs="仿宋_GB2312"/>
          <w:sz w:val="32"/>
          <w:szCs w:val="32"/>
        </w:rPr>
        <w:t>行业安全生产和运营秩序持续向好</w:t>
      </w:r>
      <w:r>
        <w:rPr>
          <w:rFonts w:hint="eastAsia" w:ascii="仿宋_GB2312" w:hAnsi="黑体" w:eastAsia="仿宋_GB2312" w:cs="仿宋_GB2312"/>
          <w:sz w:val="32"/>
          <w:szCs w:val="32"/>
          <w:lang w:eastAsia="zh-CN"/>
        </w:rPr>
        <w:t>，保障人民出行安全。</w:t>
      </w:r>
    </w:p>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lang w:eastAsia="zh-CN"/>
        </w:rPr>
        <w:t>水路日常养护项目共</w:t>
      </w:r>
      <w:r>
        <w:rPr>
          <w:rFonts w:hint="eastAsia" w:ascii="仿宋_GB2312" w:hAnsi="仿宋_GB2312" w:eastAsia="仿宋_GB2312" w:cs="仿宋_GB2312"/>
          <w:sz w:val="32"/>
          <w:lang w:val="en-US" w:eastAsia="zh-CN"/>
        </w:rPr>
        <w:t>8个</w:t>
      </w:r>
      <w:r>
        <w:rPr>
          <w:rFonts w:hint="eastAsia" w:ascii="仿宋_GB2312" w:hAnsi="仿宋_GB2312" w:eastAsia="仿宋_GB2312" w:cs="仿宋_GB2312"/>
          <w:sz w:val="32"/>
          <w:lang w:eastAsia="zh-CN"/>
        </w:rPr>
        <w:t>，</w:t>
      </w:r>
      <w:r>
        <w:rPr>
          <w:rFonts w:ascii="仿宋_GB2312" w:hAnsi="仿宋_GB2312" w:eastAsia="仿宋_GB2312" w:cs="仿宋_GB2312"/>
          <w:sz w:val="32"/>
        </w:rPr>
        <w:t>预算安排</w:t>
      </w:r>
      <w:r>
        <w:rPr>
          <w:rFonts w:hint="eastAsia" w:ascii="仿宋_GB2312" w:hAnsi="仿宋_GB2312" w:eastAsia="仿宋_GB2312" w:cs="仿宋_GB2312"/>
          <w:sz w:val="32"/>
          <w:lang w:eastAsia="zh-CN"/>
        </w:rPr>
        <w:t>共1</w:t>
      </w:r>
      <w:r>
        <w:rPr>
          <w:rFonts w:hint="eastAsia" w:ascii="仿宋_GB2312" w:hAnsi="仿宋_GB2312" w:eastAsia="仿宋_GB2312" w:cs="仿宋_GB2312"/>
          <w:sz w:val="32"/>
          <w:lang w:val="en-US" w:eastAsia="zh-CN"/>
        </w:rPr>
        <w:t>006.2</w:t>
      </w:r>
      <w:r>
        <w:rPr>
          <w:rFonts w:ascii="仿宋_GB2312" w:hAnsi="仿宋_GB2312" w:eastAsia="仿宋_GB2312" w:cs="仿宋_GB2312"/>
          <w:sz w:val="32"/>
        </w:rPr>
        <w:t>万元</w:t>
      </w:r>
      <w:r>
        <w:rPr>
          <w:rFonts w:hint="eastAsia" w:ascii="仿宋_GB2312" w:hAnsi="仿宋_GB2312" w:eastAsia="仿宋_GB2312" w:cs="仿宋_GB2312"/>
          <w:sz w:val="32"/>
          <w:lang w:eastAsia="zh-CN"/>
        </w:rPr>
        <w:t>，</w:t>
      </w:r>
      <w:r>
        <w:rPr>
          <w:rFonts w:ascii="仿宋_GB2312" w:hAnsi="仿宋_GB2312" w:eastAsia="仿宋_GB2312" w:cs="仿宋_GB2312"/>
          <w:sz w:val="32"/>
        </w:rPr>
        <w:t>主要用于</w:t>
      </w:r>
      <w:r>
        <w:rPr>
          <w:rFonts w:hint="eastAsia" w:ascii="仿宋_GB2312" w:hAnsi="仿宋_GB2312" w:eastAsia="仿宋_GB2312" w:cs="仿宋_GB2312"/>
          <w:sz w:val="32"/>
          <w:lang w:eastAsia="zh-CN"/>
        </w:rPr>
        <w:t>全省</w:t>
      </w:r>
      <w:r>
        <w:rPr>
          <w:rFonts w:hint="eastAsia" w:ascii="仿宋_GB2312" w:hAnsi="Times New Roman" w:eastAsia="仿宋_GB2312" w:cs="Times New Roman"/>
          <w:sz w:val="32"/>
        </w:rPr>
        <w:t>航道</w:t>
      </w:r>
      <w:r>
        <w:rPr>
          <w:rFonts w:hint="eastAsia" w:ascii="仿宋_GB2312" w:hAnsi="Times New Roman" w:eastAsia="仿宋_GB2312" w:cs="Times New Roman"/>
          <w:sz w:val="32"/>
          <w:lang w:val="en-US" w:eastAsia="zh-CN"/>
        </w:rPr>
        <w:t>509.93公里(其中内河航道434.42公里，沿海航道75.51公里)的日常管理</w:t>
      </w:r>
      <w:r>
        <w:rPr>
          <w:rFonts w:hint="eastAsia" w:ascii="仿宋_GB2312" w:hAnsi="Times New Roman" w:eastAsia="仿宋_GB2312" w:cs="Times New Roman"/>
          <w:sz w:val="32"/>
        </w:rPr>
        <w:t>及航标</w:t>
      </w:r>
      <w:r>
        <w:rPr>
          <w:rFonts w:hint="eastAsia" w:ascii="仿宋_GB2312" w:hAnsi="Times New Roman" w:eastAsia="仿宋_GB2312" w:cs="Times New Roman"/>
          <w:sz w:val="32"/>
          <w:lang w:val="en-US" w:eastAsia="zh-CN"/>
        </w:rPr>
        <w:t>176座的正常</w:t>
      </w:r>
      <w:r>
        <w:rPr>
          <w:rFonts w:hint="eastAsia" w:ascii="仿宋_GB2312" w:hAnsi="Times New Roman" w:eastAsia="仿宋_GB2312" w:cs="Times New Roman"/>
          <w:sz w:val="32"/>
        </w:rPr>
        <w:t>维护</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绩效目标</w:t>
      </w:r>
      <w:r>
        <w:rPr>
          <w:rFonts w:hint="eastAsia" w:ascii="仿宋_GB2312" w:hAnsi="仿宋_GB2312" w:eastAsia="仿宋_GB2312" w:cs="仿宋_GB2312"/>
          <w:sz w:val="32"/>
          <w:lang w:eastAsia="zh-CN"/>
        </w:rPr>
        <w:t>是</w:t>
      </w:r>
      <w:r>
        <w:rPr>
          <w:rFonts w:hint="eastAsia" w:ascii="仿宋_GB2312" w:hAnsi="仿宋_GB2312" w:eastAsia="仿宋_GB2312" w:cs="仿宋_GB2312"/>
          <w:sz w:val="32"/>
        </w:rPr>
        <w:t>维护符合《内河航道维护技术规范》等相关维护技术标准要求，航标维护正常率达100%；开展航道保护，</w:t>
      </w:r>
      <w:r>
        <w:rPr>
          <w:rFonts w:hint="eastAsia" w:ascii="仿宋_GB2312" w:hAnsi="仿宋_GB2312" w:eastAsia="仿宋_GB2312" w:cs="仿宋_GB2312"/>
          <w:sz w:val="32"/>
          <w:lang w:eastAsia="zh-CN"/>
        </w:rPr>
        <w:t>航标养护</w:t>
      </w:r>
      <w:r>
        <w:rPr>
          <w:rFonts w:hint="eastAsia" w:ascii="仿宋_GB2312" w:hAnsi="仿宋_GB2312" w:eastAsia="仿宋_GB2312" w:cs="仿宋_GB2312"/>
          <w:sz w:val="32"/>
        </w:rPr>
        <w:t>及时掌握辖区航道</w:t>
      </w:r>
      <w:r>
        <w:rPr>
          <w:rFonts w:hint="eastAsia" w:ascii="仿宋_GB2312" w:hAnsi="仿宋_GB2312" w:eastAsia="仿宋_GB2312" w:cs="仿宋_GB2312"/>
          <w:sz w:val="32"/>
          <w:lang w:eastAsia="zh-CN"/>
        </w:rPr>
        <w:t>、航标维护</w:t>
      </w:r>
      <w:r>
        <w:rPr>
          <w:rFonts w:hint="eastAsia" w:ascii="仿宋_GB2312" w:hAnsi="仿宋_GB2312" w:eastAsia="仿宋_GB2312" w:cs="仿宋_GB2312"/>
          <w:sz w:val="32"/>
        </w:rPr>
        <w:t>状况，消除安全隐患，改善通航条件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提高</w:t>
      </w:r>
      <w:r>
        <w:rPr>
          <w:rFonts w:hint="eastAsia" w:ascii="仿宋_GB2312" w:hAnsi="仿宋_GB2312" w:eastAsia="仿宋_GB2312" w:cs="仿宋_GB2312"/>
          <w:sz w:val="32"/>
          <w:lang w:eastAsia="zh-CN"/>
        </w:rPr>
        <w:t>企业</w:t>
      </w:r>
      <w:r>
        <w:rPr>
          <w:rFonts w:hint="eastAsia" w:ascii="仿宋_GB2312" w:hAnsi="仿宋_GB2312" w:eastAsia="仿宋_GB2312" w:cs="仿宋_GB2312"/>
          <w:sz w:val="32"/>
        </w:rPr>
        <w:t>生产效率</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确保航道安全、畅通，保障区域航运船舶安全。 </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paragraph" w:customStyle="1" w:styleId="6">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未定义</cp:lastModifiedBy>
  <dcterms:modified xsi:type="dcterms:W3CDTF">2022-02-18T03:34:11Z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