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sz w:val="30"/>
          <w:szCs w:val="30"/>
        </w:rPr>
      </w:pPr>
    </w:p>
    <w:p>
      <w:pPr>
        <w:jc w:val="center"/>
        <w:rPr>
          <w:rFonts w:hint="eastAsia" w:ascii="黑体" w:hAnsi="ˎ̥" w:eastAsia="黑体"/>
          <w:sz w:val="44"/>
          <w:szCs w:val="44"/>
        </w:rPr>
      </w:pPr>
      <w:r>
        <w:rPr>
          <w:rFonts w:hint="eastAsia" w:ascii="黑体" w:hAnsi="ˎ̥" w:eastAsia="黑体"/>
          <w:sz w:val="44"/>
          <w:szCs w:val="44"/>
        </w:rPr>
        <w:t>海南省琼海航道所</w:t>
      </w:r>
    </w:p>
    <w:p>
      <w:pPr>
        <w:jc w:val="center"/>
        <w:rPr>
          <w:rFonts w:ascii="黑体" w:hAnsi="ˎ̥" w:eastAsia="黑体"/>
          <w:sz w:val="44"/>
          <w:szCs w:val="44"/>
        </w:rPr>
      </w:pPr>
      <w:r>
        <w:rPr>
          <w:rFonts w:hint="eastAsia" w:ascii="黑体" w:hAnsi="ˎ̥" w:eastAsia="黑体"/>
          <w:sz w:val="44"/>
          <w:szCs w:val="44"/>
        </w:rPr>
        <w:t>202</w:t>
      </w:r>
      <w:r>
        <w:rPr>
          <w:rFonts w:hint="eastAsia" w:ascii="黑体" w:hAnsi="ˎ̥" w:eastAsia="黑体"/>
          <w:sz w:val="44"/>
          <w:szCs w:val="44"/>
          <w:lang w:val="en-US" w:eastAsia="zh-CN"/>
        </w:rPr>
        <w:t>1</w:t>
      </w:r>
      <w:r>
        <w:rPr>
          <w:rFonts w:hint="eastAsia" w:ascii="黑体" w:hAnsi="ˎ̥" w:eastAsia="黑体"/>
          <w:sz w:val="44"/>
          <w:szCs w:val="44"/>
        </w:rPr>
        <w:t>年度单位决算公开说明</w:t>
      </w:r>
    </w:p>
    <w:p>
      <w:pPr>
        <w:jc w:val="center"/>
        <w:rPr>
          <w:rFonts w:ascii="黑体" w:hAnsi="ˎ̥" w:eastAsia="黑体"/>
          <w:sz w:val="44"/>
          <w:szCs w:val="44"/>
        </w:rPr>
      </w:pP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rPr>
          <w:sz w:val="32"/>
          <w:szCs w:val="32"/>
        </w:rPr>
      </w:pPr>
      <w:r>
        <w:fldChar w:fldCharType="begin"/>
      </w:r>
      <w:r>
        <w:instrText xml:space="preserve">HYPERLINK  \l "_Toc1704_WPSOffice_Level1" </w:instrText>
      </w:r>
      <w:r>
        <w:fldChar w:fldCharType="separate"/>
      </w:r>
      <w:r>
        <w:rPr>
          <w:rFonts w:hint="eastAsia" w:ascii="黑体" w:hAnsi="ˎ̥" w:eastAsia="黑体"/>
          <w:sz w:val="32"/>
          <w:szCs w:val="32"/>
        </w:rPr>
        <w:t xml:space="preserve">第一部分 </w:t>
      </w:r>
      <w:r>
        <w:rPr>
          <w:rFonts w:ascii="黑体" w:hAnsi="ˎ̥" w:eastAsia="黑体"/>
          <w:sz w:val="32"/>
          <w:szCs w:val="32"/>
        </w:rPr>
        <w:t xml:space="preserve"> </w:t>
      </w:r>
      <w:r>
        <w:rPr>
          <w:rFonts w:hint="eastAsia" w:ascii="黑体" w:hAnsi="ˎ̥" w:eastAsia="黑体"/>
          <w:sz w:val="32"/>
          <w:szCs w:val="32"/>
        </w:rPr>
        <w:t>海南省琼海航道所单位概况</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"_Toc28253_WPSOffice_Level1" </w:instrText>
      </w:r>
      <w:r>
        <w:fldChar w:fldCharType="separate"/>
      </w:r>
      <w:r>
        <w:rPr>
          <w:rFonts w:hint="eastAsia" w:ascii="黑体" w:hAnsi="ˎ̥" w:eastAsia="黑体"/>
          <w:sz w:val="32"/>
          <w:szCs w:val="32"/>
        </w:rPr>
        <w:t>第二部分  海南省琼海航道所202</w:t>
      </w:r>
      <w:r>
        <w:rPr>
          <w:rFonts w:hint="eastAsia" w:ascii="黑体" w:hAnsi="ˎ̥" w:eastAsia="黑体"/>
          <w:sz w:val="32"/>
          <w:szCs w:val="32"/>
          <w:lang w:val="en-US" w:eastAsia="zh-CN"/>
        </w:rPr>
        <w:t>1</w:t>
      </w:r>
      <w:r>
        <w:rPr>
          <w:rFonts w:hint="eastAsia" w:ascii="黑体" w:hAnsi="ˎ̥" w:eastAsia="黑体"/>
          <w:sz w:val="32"/>
          <w:szCs w:val="32"/>
        </w:rPr>
        <w:t>年度单位决算公开表</w:t>
      </w:r>
      <w:r>
        <w:rPr>
          <w:sz w:val="32"/>
          <w:szCs w:val="32"/>
        </w:rPr>
        <w:tab/>
      </w:r>
      <w:r>
        <w:rPr>
          <w:rFonts w:hint="eastAsia"/>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fldChar w:fldCharType="end"/>
      </w:r>
      <w:r>
        <w:rPr>
          <w:rFonts w:hint="eastAsia" w:ascii="仿宋" w:hAnsi="仿宋" w:eastAsia="仿宋" w:cs="仿宋"/>
          <w:sz w:val="32"/>
          <w:szCs w:val="32"/>
        </w:rPr>
        <w:t>3</w:t>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sz w:val="32"/>
          <w:szCs w:val="32"/>
        </w:rPr>
      </w:pPr>
      <w:r>
        <w:fldChar w:fldCharType="begin"/>
      </w:r>
      <w:r>
        <w:instrText xml:space="preserve">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海南省琼海航道所202</w:t>
      </w:r>
      <w:r>
        <w:rPr>
          <w:rFonts w:hint="eastAsia" w:ascii="黑体" w:hAnsi="ˎ̥" w:eastAsia="黑体"/>
          <w:sz w:val="32"/>
          <w:szCs w:val="32"/>
          <w:lang w:val="en-US" w:eastAsia="zh-CN"/>
        </w:rPr>
        <w:t>1</w:t>
      </w:r>
      <w:r>
        <w:rPr>
          <w:rFonts w:hint="eastAsia" w:ascii="黑体" w:hAnsi="ˎ̥" w:eastAsia="黑体"/>
          <w:sz w:val="32"/>
          <w:szCs w:val="32"/>
        </w:rPr>
        <w:t>年度单位决算情况说明</w:t>
      </w:r>
      <w:r>
        <w:rPr>
          <w:sz w:val="32"/>
          <w:szCs w:val="32"/>
        </w:rPr>
        <w:tab/>
      </w:r>
      <w:r>
        <w:rPr>
          <w:rFonts w:hint="eastAsia"/>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w:t>
      </w:r>
      <w:r>
        <w:rPr>
          <w:rFonts w:hint="eastAsia" w:ascii="仿宋" w:hAnsi="仿宋" w:eastAsia="仿宋" w:cs="仿宋"/>
          <w:sz w:val="32"/>
          <w:szCs w:val="32"/>
          <w:lang w:val="en-US" w:eastAsia="zh-CN"/>
        </w:rPr>
        <w:t>1</w:t>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fldChar w:fldCharType="end"/>
      </w:r>
      <w:r>
        <w:rPr>
          <w:rFonts w:hint="eastAsia" w:ascii="仿宋" w:hAnsi="仿宋" w:eastAsia="仿宋" w:cs="仿宋"/>
          <w:sz w:val="32"/>
          <w:szCs w:val="32"/>
        </w:rPr>
        <w:t>11</w:t>
      </w:r>
    </w:p>
    <w:p>
      <w:pPr>
        <w:pStyle w:val="9"/>
        <w:tabs>
          <w:tab w:val="right" w:leader="dot" w:pos="8306"/>
        </w:tabs>
        <w:ind w:leftChars="0"/>
        <w:rPr>
          <w:rFonts w:hint="eastAsia" w:ascii="仿宋" w:hAnsi="仿宋" w:eastAsia="仿宋" w:cs="仿宋"/>
          <w:sz w:val="32"/>
          <w:szCs w:val="32"/>
          <w:lang w:val="en-US"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3</w:t>
      </w:r>
    </w:p>
    <w:p>
      <w:pPr>
        <w:pStyle w:val="8"/>
        <w:tabs>
          <w:tab w:val="right" w:leader="dot" w:pos="8306"/>
        </w:tabs>
        <w:rPr>
          <w:rFonts w:hint="eastAsia" w:eastAsia="宋体"/>
          <w:sz w:val="32"/>
          <w:szCs w:val="32"/>
          <w:lang w:eastAsia="zh-CN"/>
        </w:rPr>
      </w:pPr>
      <w:r>
        <w:fldChar w:fldCharType="begin"/>
      </w:r>
      <w:r>
        <w:instrText xml:space="preserve">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t>1</w:t>
      </w:r>
      <w:r>
        <w:fldChar w:fldCharType="end"/>
      </w:r>
      <w:bookmarkEnd w:id="0"/>
      <w:r>
        <w:rPr>
          <w:rFonts w:hint="eastAsia"/>
          <w:sz w:val="32"/>
          <w:szCs w:val="32"/>
          <w:lang w:val="en-US" w:eastAsia="zh-CN"/>
        </w:rPr>
        <w:t>4</w:t>
      </w:r>
    </w:p>
    <w:p>
      <w:pPr>
        <w:jc w:val="left"/>
        <w:rPr>
          <w:rFonts w:ascii="黑体" w:hAnsi="黑体" w:eastAsia="黑体" w:cs="黑体"/>
          <w:sz w:val="32"/>
          <w:szCs w:val="32"/>
        </w:rPr>
      </w:pPr>
    </w:p>
    <w:p>
      <w:pPr>
        <w:jc w:val="center"/>
        <w:rPr>
          <w:rFonts w:ascii="黑体" w:hAnsi="ˎ̥" w:eastAsia="黑体"/>
          <w:b/>
          <w:sz w:val="32"/>
          <w:szCs w:val="32"/>
        </w:rPr>
      </w:pPr>
    </w:p>
    <w:p>
      <w:pPr>
        <w:jc w:val="center"/>
        <w:outlineLvl w:val="0"/>
        <w:rPr>
          <w:rFonts w:ascii="黑体" w:hAnsi="ˎ̥" w:eastAsia="黑体"/>
          <w:sz w:val="32"/>
          <w:szCs w:val="32"/>
        </w:rPr>
      </w:pPr>
      <w:bookmarkStart w:id="1" w:name="_Toc22941_WPSOffice_Level1"/>
      <w:bookmarkStart w:id="2" w:name="_Toc10049_WPSOffice_Level1"/>
      <w:bookmarkStart w:id="3" w:name="_Toc10720_WPSOffice_Level1"/>
      <w:bookmarkStart w:id="4" w:name="_Toc1704_WPSOffice_Level1"/>
      <w:bookmarkStart w:id="5" w:name="_Toc23465_WPSOffice_Level1"/>
      <w:bookmarkStart w:id="6" w:name="_Toc32433_WPSOffice_Level1"/>
      <w:bookmarkStart w:id="7" w:name="_Toc24238_WPSOffice_Level2"/>
      <w:bookmarkStart w:id="8" w:name="_Toc26580_WPSOffice_Level2"/>
      <w:bookmarkStart w:id="9" w:name="_Toc32622_WPSOffice_Level2"/>
      <w:bookmarkStart w:id="10" w:name="_Toc14159_WPSOffice_Level2"/>
      <w:bookmarkStart w:id="11" w:name="_Toc20274_WPSOffice_Level2"/>
      <w:bookmarkStart w:id="12" w:name="_Toc20205_WPSOffice_Level2"/>
      <w:r>
        <w:rPr>
          <w:rFonts w:hint="eastAsia" w:ascii="黑体" w:hAnsi="ˎ̥" w:eastAsia="黑体"/>
          <w:sz w:val="32"/>
          <w:szCs w:val="32"/>
        </w:rPr>
        <w:t>第一部分  海南省琼海航道所单位概况</w:t>
      </w:r>
      <w:bookmarkEnd w:id="1"/>
      <w:bookmarkEnd w:id="2"/>
      <w:bookmarkEnd w:id="3"/>
      <w:bookmarkEnd w:id="4"/>
      <w:bookmarkEnd w:id="5"/>
      <w:bookmarkEnd w:id="6"/>
    </w:p>
    <w:p>
      <w:pPr>
        <w:ind w:firstLine="640" w:firstLineChars="200"/>
        <w:rPr>
          <w:rFonts w:ascii="楷体" w:hAnsi="楷体" w:eastAsia="楷体" w:cs="楷体"/>
          <w:sz w:val="32"/>
          <w:szCs w:val="32"/>
        </w:rPr>
      </w:pPr>
    </w:p>
    <w:p>
      <w:pPr>
        <w:ind w:firstLine="643" w:firstLineChars="200"/>
        <w:outlineLvl w:val="1"/>
        <w:rPr>
          <w:rFonts w:ascii="黑体" w:hAnsi="黑体" w:eastAsia="黑体" w:cs="黑体"/>
          <w:b/>
          <w:sz w:val="32"/>
          <w:szCs w:val="32"/>
        </w:rPr>
      </w:pPr>
      <w:r>
        <w:rPr>
          <w:rFonts w:hint="eastAsia" w:ascii="黑体" w:hAnsi="黑体" w:eastAsia="黑体" w:cs="黑体"/>
          <w:b/>
          <w:sz w:val="32"/>
          <w:szCs w:val="32"/>
        </w:rPr>
        <w:t>一、</w:t>
      </w:r>
      <w:bookmarkEnd w:id="7"/>
      <w:r>
        <w:rPr>
          <w:rFonts w:hint="eastAsia" w:ascii="黑体" w:hAnsi="黑体" w:eastAsia="黑体" w:cs="黑体"/>
          <w:b/>
          <w:sz w:val="32"/>
          <w:szCs w:val="32"/>
        </w:rPr>
        <w:t>单位职责</w:t>
      </w:r>
      <w:bookmarkEnd w:id="8"/>
      <w:bookmarkEnd w:id="9"/>
      <w:bookmarkEnd w:id="10"/>
      <w:bookmarkEnd w:id="11"/>
      <w:bookmarkEnd w:id="12"/>
    </w:p>
    <w:p>
      <w:pPr>
        <w:spacing w:line="540" w:lineRule="exact"/>
        <w:ind w:firstLine="793" w:firstLineChars="248"/>
        <w:rPr>
          <w:rFonts w:ascii="仿宋" w:hAnsi="仿宋" w:eastAsia="仿宋" w:cs="仿宋"/>
          <w:bCs/>
          <w:sz w:val="32"/>
          <w:szCs w:val="32"/>
        </w:rPr>
      </w:pPr>
      <w:r>
        <w:rPr>
          <w:rFonts w:hint="eastAsia" w:ascii="仿宋" w:hAnsi="仿宋" w:eastAsia="仿宋"/>
          <w:sz w:val="32"/>
          <w:szCs w:val="32"/>
        </w:rPr>
        <w:t>单位主要职责：</w:t>
      </w:r>
      <w:bookmarkStart w:id="13" w:name="_Hlk63689572"/>
      <w:r>
        <w:rPr>
          <w:rFonts w:hint="eastAsia" w:ascii="仿宋" w:hAnsi="仿宋" w:eastAsia="仿宋" w:cs="仿宋"/>
          <w:bCs/>
          <w:sz w:val="32"/>
          <w:szCs w:val="32"/>
        </w:rPr>
        <w:t>认真贯彻执行有关航道方面的法律、法规及规章制度；负责</w:t>
      </w:r>
      <w:r>
        <w:rPr>
          <w:rFonts w:hint="eastAsia" w:ascii="仿宋" w:hAnsi="仿宋" w:eastAsia="仿宋" w:cs="仿宋"/>
          <w:bCs/>
          <w:color w:val="000000"/>
          <w:kern w:val="0"/>
          <w:sz w:val="32"/>
          <w:szCs w:val="32"/>
        </w:rPr>
        <w:t>养护管理</w:t>
      </w:r>
      <w:r>
        <w:rPr>
          <w:rFonts w:hint="eastAsia" w:ascii="仿宋" w:hAnsi="仿宋" w:eastAsia="仿宋" w:cs="仿宋"/>
          <w:bCs/>
          <w:sz w:val="32"/>
          <w:szCs w:val="32"/>
        </w:rPr>
        <w:t>琼海</w:t>
      </w:r>
      <w:r>
        <w:rPr>
          <w:rFonts w:hint="eastAsia" w:ascii="仿宋" w:hAnsi="仿宋" w:eastAsia="仿宋" w:cs="仿宋"/>
          <w:bCs/>
          <w:color w:val="000000"/>
          <w:kern w:val="0"/>
          <w:sz w:val="32"/>
          <w:szCs w:val="32"/>
        </w:rPr>
        <w:t>市和</w:t>
      </w:r>
      <w:r>
        <w:rPr>
          <w:rFonts w:hint="eastAsia" w:ascii="仿宋" w:hAnsi="仿宋" w:eastAsia="仿宋" w:cs="仿宋"/>
          <w:bCs/>
          <w:sz w:val="32"/>
          <w:szCs w:val="32"/>
        </w:rPr>
        <w:t>万宁</w:t>
      </w:r>
      <w:r>
        <w:rPr>
          <w:rFonts w:hint="eastAsia" w:ascii="仿宋" w:hAnsi="仿宋" w:eastAsia="仿宋" w:cs="仿宋"/>
          <w:bCs/>
          <w:color w:val="000000"/>
          <w:kern w:val="0"/>
          <w:sz w:val="32"/>
          <w:szCs w:val="32"/>
        </w:rPr>
        <w:t>市进出港航道及内河航道</w:t>
      </w:r>
      <w:r>
        <w:rPr>
          <w:rFonts w:hint="eastAsia" w:ascii="仿宋" w:hAnsi="仿宋" w:eastAsia="仿宋" w:cs="仿宋"/>
          <w:bCs/>
          <w:sz w:val="32"/>
          <w:szCs w:val="32"/>
        </w:rPr>
        <w:t>（共</w:t>
      </w:r>
      <w:r>
        <w:rPr>
          <w:rFonts w:ascii="仿宋" w:hAnsi="仿宋" w:eastAsia="仿宋" w:cs="仿宋"/>
          <w:bCs/>
          <w:sz w:val="32"/>
          <w:szCs w:val="32"/>
        </w:rPr>
        <w:t>108.9公里）</w:t>
      </w:r>
      <w:r>
        <w:rPr>
          <w:rFonts w:hint="eastAsia" w:ascii="仿宋" w:hAnsi="仿宋" w:eastAsia="仿宋" w:cs="仿宋"/>
          <w:bCs/>
          <w:color w:val="000000"/>
          <w:kern w:val="0"/>
          <w:sz w:val="32"/>
          <w:szCs w:val="32"/>
        </w:rPr>
        <w:t>；养护管理航标</w:t>
      </w:r>
      <w:r>
        <w:rPr>
          <w:rFonts w:hint="eastAsia" w:ascii="仿宋" w:hAnsi="仿宋" w:eastAsia="仿宋" w:cs="仿宋"/>
          <w:bCs/>
          <w:color w:val="000000"/>
          <w:kern w:val="0"/>
          <w:sz w:val="32"/>
          <w:szCs w:val="32"/>
          <w:lang w:val="en-US" w:eastAsia="zh-CN"/>
        </w:rPr>
        <w:t>20</w:t>
      </w:r>
      <w:r>
        <w:rPr>
          <w:rFonts w:ascii="仿宋" w:hAnsi="仿宋" w:eastAsia="仿宋" w:cs="仿宋"/>
          <w:bCs/>
          <w:color w:val="000000"/>
          <w:kern w:val="0"/>
          <w:sz w:val="32"/>
          <w:szCs w:val="32"/>
        </w:rPr>
        <w:t>座</w:t>
      </w:r>
      <w:r>
        <w:rPr>
          <w:rFonts w:hint="eastAsia" w:ascii="仿宋" w:hAnsi="仿宋" w:eastAsia="仿宋" w:cs="仿宋"/>
          <w:bCs/>
          <w:sz w:val="32"/>
          <w:szCs w:val="32"/>
        </w:rPr>
        <w:t>；承办省港航管理局交办的其他工作</w:t>
      </w:r>
      <w:r>
        <w:rPr>
          <w:rFonts w:hint="eastAsia" w:ascii="仿宋" w:hAnsi="仿宋" w:eastAsia="仿宋" w:cs="仿宋"/>
          <w:bCs/>
          <w:color w:val="000000"/>
          <w:sz w:val="32"/>
          <w:szCs w:val="32"/>
        </w:rPr>
        <w:t>。</w:t>
      </w:r>
    </w:p>
    <w:bookmarkEnd w:id="13"/>
    <w:p>
      <w:pPr>
        <w:ind w:firstLine="643" w:firstLineChars="200"/>
        <w:outlineLvl w:val="1"/>
        <w:rPr>
          <w:rFonts w:ascii="黑体" w:hAnsi="黑体" w:eastAsia="黑体" w:cs="黑体"/>
          <w:b/>
          <w:sz w:val="32"/>
          <w:szCs w:val="32"/>
        </w:rPr>
      </w:pPr>
      <w:bookmarkStart w:id="14" w:name="_Toc4833_WPSOffice_Level2"/>
      <w:bookmarkStart w:id="15" w:name="_Toc24474_WPSOffice_Level2"/>
      <w:bookmarkStart w:id="16" w:name="_Toc24059_WPSOffice_Level2"/>
      <w:bookmarkStart w:id="17" w:name="_Toc17796_WPSOffice_Level2"/>
      <w:bookmarkStart w:id="18" w:name="_Toc6572_WPSOffice_Level2"/>
      <w:r>
        <w:rPr>
          <w:rFonts w:hint="eastAsia" w:ascii="黑体" w:hAnsi="黑体" w:eastAsia="黑体" w:cs="黑体"/>
          <w:b/>
          <w:sz w:val="32"/>
          <w:szCs w:val="32"/>
        </w:rPr>
        <w:t>二、机构设置</w:t>
      </w:r>
      <w:bookmarkEnd w:id="14"/>
      <w:bookmarkEnd w:id="15"/>
      <w:bookmarkEnd w:id="16"/>
      <w:bookmarkEnd w:id="17"/>
      <w:bookmarkEnd w:id="18"/>
    </w:p>
    <w:p>
      <w:pPr>
        <w:ind w:firstLine="640" w:firstLineChars="200"/>
        <w:rPr>
          <w:rFonts w:ascii="仿宋" w:hAnsi="仿宋" w:eastAsia="仿宋"/>
          <w:sz w:val="32"/>
          <w:szCs w:val="32"/>
        </w:rPr>
      </w:pPr>
      <w:r>
        <w:rPr>
          <w:rFonts w:hint="eastAsia" w:ascii="仿宋" w:hAnsi="仿宋" w:eastAsia="仿宋" w:cs="仿宋"/>
          <w:sz w:val="32"/>
          <w:szCs w:val="32"/>
        </w:rPr>
        <w:t>琼海航道所成立于1988年12月（琼编[1988]145号、 [2002]119号文件），</w:t>
      </w:r>
      <w:r>
        <w:rPr>
          <w:rFonts w:hint="eastAsia" w:ascii="仿宋" w:hAnsi="仿宋" w:eastAsia="仿宋" w:cs="仿宋"/>
          <w:color w:val="000000"/>
          <w:sz w:val="32"/>
          <w:szCs w:val="32"/>
        </w:rPr>
        <w:t>隶属海南省港航管理局，正科级</w:t>
      </w:r>
      <w:r>
        <w:rPr>
          <w:rFonts w:hint="eastAsia" w:ascii="仿宋" w:hAnsi="仿宋" w:eastAsia="仿宋"/>
          <w:sz w:val="32"/>
          <w:szCs w:val="32"/>
        </w:rPr>
        <w:t>财政预算管理单位</w:t>
      </w:r>
      <w:r>
        <w:rPr>
          <w:rFonts w:hint="eastAsia" w:ascii="仿宋" w:hAnsi="仿宋" w:eastAsia="仿宋" w:cs="仿宋"/>
          <w:color w:val="000000"/>
          <w:sz w:val="32"/>
          <w:szCs w:val="32"/>
        </w:rPr>
        <w:t>，单位性质为公益一类事业单位。</w:t>
      </w:r>
      <w:r>
        <w:rPr>
          <w:rFonts w:hint="eastAsia" w:ascii="仿宋" w:hAnsi="仿宋" w:eastAsia="仿宋"/>
          <w:sz w:val="32"/>
          <w:szCs w:val="32"/>
        </w:rPr>
        <w:t>海南省琼海航道所内设办公室、财务室、航道航标室等。</w:t>
      </w:r>
    </w:p>
    <w:p>
      <w:pPr>
        <w:ind w:firstLine="640" w:firstLineChars="200"/>
        <w:rPr>
          <w:rFonts w:ascii="仿宋_GB2312" w:hAnsi="ˎ̥" w:eastAsia="仿宋_GB2312"/>
          <w:sz w:val="32"/>
          <w:szCs w:val="32"/>
        </w:rPr>
      </w:pPr>
    </w:p>
    <w:p>
      <w:pPr>
        <w:jc w:val="center"/>
        <w:outlineLvl w:val="0"/>
        <w:rPr>
          <w:rFonts w:ascii="黑体" w:hAnsi="ˎ̥" w:eastAsia="黑体"/>
          <w:sz w:val="32"/>
          <w:szCs w:val="32"/>
        </w:rPr>
      </w:pPr>
      <w:bookmarkStart w:id="19" w:name="_Toc30690_WPSOffice_Level1"/>
      <w:bookmarkStart w:id="20" w:name="_Toc28253_WPSOffice_Level1"/>
      <w:bookmarkStart w:id="21" w:name="_Toc6234_WPSOffice_Level1"/>
      <w:bookmarkStart w:id="22" w:name="_Toc8164_WPSOffice_Level1"/>
      <w:bookmarkStart w:id="23" w:name="_Toc15521_WPSOffice_Level1"/>
      <w:bookmarkStart w:id="24" w:name="_Toc30451_WPSOffice_Level1"/>
      <w:bookmarkStart w:id="25" w:name="_Toc32695_WPSOffice_Level2"/>
      <w:bookmarkStart w:id="26" w:name="_Toc8867_WPSOffice_Level2"/>
      <w:bookmarkStart w:id="27" w:name="_Toc6211_WPSOffice_Level2"/>
      <w:bookmarkStart w:id="28" w:name="_Toc4029_WPSOffice_Level2"/>
      <w:bookmarkStart w:id="29" w:name="_Toc32472_WPSOffice_Level2"/>
      <w:bookmarkStart w:id="30" w:name="_Toc11518_WPSOffice_Level2"/>
      <w:r>
        <w:rPr>
          <w:rFonts w:hint="eastAsia" w:ascii="黑体" w:hAnsi="ˎ̥" w:eastAsia="黑体"/>
          <w:sz w:val="32"/>
          <w:szCs w:val="32"/>
        </w:rPr>
        <w:t>第二部分 海南省琼海航道所202</w:t>
      </w:r>
      <w:r>
        <w:rPr>
          <w:rFonts w:hint="eastAsia" w:ascii="黑体" w:hAnsi="ˎ̥" w:eastAsia="黑体"/>
          <w:sz w:val="32"/>
          <w:szCs w:val="32"/>
          <w:lang w:val="en-US" w:eastAsia="zh-CN"/>
        </w:rPr>
        <w:t>1</w:t>
      </w:r>
      <w:r>
        <w:rPr>
          <w:rFonts w:hint="eastAsia" w:ascii="黑体" w:hAnsi="ˎ̥" w:eastAsia="黑体"/>
          <w:sz w:val="32"/>
          <w:szCs w:val="32"/>
        </w:rPr>
        <w:t>年度单位决算公开报表</w:t>
      </w:r>
      <w:bookmarkEnd w:id="19"/>
      <w:bookmarkEnd w:id="20"/>
      <w:bookmarkEnd w:id="21"/>
      <w:bookmarkEnd w:id="22"/>
      <w:bookmarkEnd w:id="23"/>
      <w:bookmarkEnd w:id="24"/>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5"/>
      <w:bookmarkEnd w:id="26"/>
      <w:bookmarkEnd w:id="27"/>
      <w:r>
        <w:rPr>
          <w:rFonts w:hint="eastAsia" w:ascii="仿宋" w:hAnsi="仿宋" w:eastAsia="仿宋" w:cs="黑体"/>
          <w:sz w:val="32"/>
          <w:szCs w:val="32"/>
        </w:rPr>
        <w:t>。</w:t>
      </w:r>
      <w:bookmarkEnd w:id="28"/>
      <w:bookmarkEnd w:id="29"/>
      <w:bookmarkEnd w:id="30"/>
    </w:p>
    <w:p>
      <w:pPr>
        <w:ind w:firstLine="645"/>
        <w:rPr>
          <w:rFonts w:ascii="仿宋" w:hAnsi="仿宋" w:eastAsia="仿宋" w:cs="黑体"/>
          <w:sz w:val="32"/>
          <w:szCs w:val="32"/>
        </w:rPr>
      </w:pPr>
      <w:bookmarkStart w:id="31" w:name="_Toc25608_WPSOffice_Level2"/>
      <w:bookmarkStart w:id="32" w:name="_Toc23139_WPSOffice_Level2"/>
      <w:bookmarkStart w:id="33" w:name="_Toc26621_WPSOffice_Level2"/>
      <w:bookmarkStart w:id="34" w:name="_Toc30334_WPSOffice_Level2"/>
      <w:bookmarkStart w:id="35" w:name="_Toc28622_WPSOffice_Level2"/>
      <w:bookmarkStart w:id="36" w:name="_Toc14349_WPSOffice_Level2"/>
      <w:r>
        <w:rPr>
          <w:rFonts w:hint="eastAsia" w:ascii="仿宋" w:hAnsi="仿宋" w:eastAsia="仿宋" w:cs="黑体"/>
          <w:sz w:val="32"/>
          <w:szCs w:val="32"/>
        </w:rPr>
        <w:t>二、收入决算公开表（见正文附件）</w:t>
      </w:r>
      <w:bookmarkEnd w:id="31"/>
      <w:bookmarkEnd w:id="32"/>
      <w:bookmarkEnd w:id="33"/>
      <w:r>
        <w:rPr>
          <w:rFonts w:hint="eastAsia" w:ascii="仿宋" w:hAnsi="仿宋" w:eastAsia="仿宋" w:cs="黑体"/>
          <w:sz w:val="32"/>
          <w:szCs w:val="32"/>
        </w:rPr>
        <w:t>。</w:t>
      </w:r>
      <w:bookmarkEnd w:id="34"/>
      <w:bookmarkEnd w:id="35"/>
      <w:bookmarkEnd w:id="36"/>
    </w:p>
    <w:p>
      <w:pPr>
        <w:ind w:firstLine="645"/>
        <w:rPr>
          <w:rFonts w:ascii="仿宋" w:hAnsi="仿宋" w:eastAsia="仿宋" w:cs="黑体"/>
          <w:sz w:val="32"/>
          <w:szCs w:val="32"/>
        </w:rPr>
      </w:pPr>
      <w:bookmarkStart w:id="37" w:name="_Toc17626_WPSOffice_Level2"/>
      <w:bookmarkStart w:id="38" w:name="_Toc17858_WPSOffice_Level2"/>
      <w:bookmarkStart w:id="39" w:name="_Toc3262_WPSOffice_Level2"/>
      <w:bookmarkStart w:id="40" w:name="_Toc14658_WPSOffice_Level2"/>
      <w:bookmarkStart w:id="41" w:name="_Toc5489_WPSOffice_Level2"/>
      <w:bookmarkStart w:id="42" w:name="_Toc13854_WPSOffice_Level2"/>
      <w:r>
        <w:rPr>
          <w:rFonts w:hint="eastAsia" w:ascii="仿宋" w:hAnsi="仿宋" w:eastAsia="仿宋" w:cs="黑体"/>
          <w:sz w:val="32"/>
          <w:szCs w:val="32"/>
        </w:rPr>
        <w:t>三、支出决算公开表（见正文附件）</w:t>
      </w:r>
      <w:bookmarkEnd w:id="37"/>
      <w:bookmarkEnd w:id="38"/>
      <w:bookmarkEnd w:id="39"/>
      <w:r>
        <w:rPr>
          <w:rFonts w:hint="eastAsia" w:ascii="仿宋" w:hAnsi="仿宋" w:eastAsia="仿宋" w:cs="黑体"/>
          <w:sz w:val="32"/>
          <w:szCs w:val="32"/>
        </w:rPr>
        <w:t>。</w:t>
      </w:r>
      <w:bookmarkEnd w:id="40"/>
      <w:bookmarkEnd w:id="41"/>
      <w:bookmarkEnd w:id="42"/>
    </w:p>
    <w:p>
      <w:pPr>
        <w:ind w:firstLine="645"/>
        <w:rPr>
          <w:rFonts w:ascii="仿宋" w:hAnsi="仿宋" w:eastAsia="仿宋" w:cs="黑体"/>
          <w:sz w:val="32"/>
          <w:szCs w:val="32"/>
        </w:rPr>
      </w:pPr>
      <w:bookmarkStart w:id="43" w:name="_Toc21415_WPSOffice_Level2"/>
      <w:bookmarkStart w:id="44" w:name="_Toc13701_WPSOffice_Level2"/>
      <w:bookmarkStart w:id="45" w:name="_Toc23591_WPSOffice_Level2"/>
      <w:bookmarkStart w:id="46" w:name="_Toc7988_WPSOffice_Level2"/>
      <w:bookmarkStart w:id="47" w:name="_Toc23493_WPSOffice_Level2"/>
      <w:bookmarkStart w:id="48" w:name="_Toc4265_WPSOffice_Level2"/>
      <w:r>
        <w:rPr>
          <w:rFonts w:hint="eastAsia" w:ascii="仿宋" w:hAnsi="仿宋" w:eastAsia="仿宋" w:cs="黑体"/>
          <w:sz w:val="32"/>
          <w:szCs w:val="32"/>
        </w:rPr>
        <w:t>四、财政拨款收入支出决算公开表（见正文附件）</w:t>
      </w:r>
      <w:bookmarkEnd w:id="43"/>
      <w:bookmarkEnd w:id="44"/>
      <w:bookmarkEnd w:id="45"/>
      <w:r>
        <w:rPr>
          <w:rFonts w:hint="eastAsia" w:ascii="仿宋" w:hAnsi="仿宋" w:eastAsia="仿宋" w:cs="黑体"/>
          <w:sz w:val="32"/>
          <w:szCs w:val="32"/>
        </w:rPr>
        <w:t>。</w:t>
      </w:r>
      <w:bookmarkEnd w:id="46"/>
      <w:bookmarkEnd w:id="47"/>
      <w:bookmarkEnd w:id="48"/>
    </w:p>
    <w:p>
      <w:pPr>
        <w:ind w:firstLine="645"/>
        <w:rPr>
          <w:rFonts w:ascii="仿宋" w:hAnsi="仿宋" w:eastAsia="仿宋" w:cs="黑体"/>
          <w:sz w:val="32"/>
          <w:szCs w:val="32"/>
        </w:rPr>
      </w:pPr>
      <w:bookmarkStart w:id="49" w:name="_Toc22783_WPSOffice_Level2"/>
      <w:bookmarkStart w:id="50" w:name="_Toc7879_WPSOffice_Level2"/>
      <w:bookmarkStart w:id="51" w:name="_Toc25166_WPSOffice_Level2"/>
      <w:bookmarkStart w:id="52" w:name="_Toc23829_WPSOffice_Level2"/>
      <w:bookmarkStart w:id="53" w:name="_Toc2158_WPSOffice_Level2"/>
      <w:bookmarkStart w:id="54" w:name="_Toc13516_WPSOffice_Level2"/>
      <w:r>
        <w:rPr>
          <w:rFonts w:hint="eastAsia" w:ascii="仿宋" w:hAnsi="仿宋" w:eastAsia="仿宋" w:cs="黑体"/>
          <w:sz w:val="32"/>
          <w:szCs w:val="32"/>
        </w:rPr>
        <w:t>五、一般公共预算财政拨款收入支出决算</w:t>
      </w:r>
      <w:bookmarkEnd w:id="49"/>
      <w:bookmarkEnd w:id="50"/>
      <w:bookmarkEnd w:id="51"/>
      <w:bookmarkEnd w:id="52"/>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3"/>
      <w:bookmarkEnd w:id="54"/>
      <w:r>
        <w:rPr>
          <w:rFonts w:hint="eastAsia" w:ascii="仿宋" w:hAnsi="仿宋" w:eastAsia="仿宋" w:cs="黑体"/>
          <w:sz w:val="32"/>
          <w:szCs w:val="32"/>
        </w:rPr>
        <w:t>。</w:t>
      </w:r>
    </w:p>
    <w:p>
      <w:pPr>
        <w:ind w:firstLine="645"/>
        <w:outlineLvl w:val="1"/>
        <w:rPr>
          <w:rFonts w:ascii="仿宋" w:hAnsi="仿宋" w:eastAsia="仿宋" w:cs="黑体"/>
          <w:sz w:val="32"/>
          <w:szCs w:val="32"/>
        </w:rPr>
      </w:pPr>
      <w:bookmarkStart w:id="55" w:name="_Toc5343_WPSOffice_Level2"/>
      <w:bookmarkStart w:id="56" w:name="_Toc25362_WPSOffice_Level2"/>
      <w:bookmarkStart w:id="57" w:name="_Toc8373_WPSOffice_Level2"/>
      <w:bookmarkStart w:id="58" w:name="_Toc17833_WPSOffice_Level2"/>
      <w:bookmarkStart w:id="59" w:name="_Toc2632_WPSOffice_Level2"/>
      <w:bookmarkStart w:id="60" w:name="_Toc17283_WPSOffice_Level2"/>
      <w:r>
        <w:rPr>
          <w:rFonts w:hint="eastAsia" w:ascii="仿宋" w:hAnsi="仿宋" w:eastAsia="仿宋" w:cs="黑体"/>
          <w:sz w:val="32"/>
          <w:szCs w:val="32"/>
        </w:rPr>
        <w:t>六、一般公共预算财政拨款基本支出决算</w:t>
      </w:r>
      <w:bookmarkEnd w:id="55"/>
      <w:bookmarkEnd w:id="56"/>
      <w:bookmarkEnd w:id="57"/>
      <w:bookmarkEnd w:id="58"/>
      <w:bookmarkEnd w:id="59"/>
      <w:bookmarkEnd w:id="60"/>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outlineLvl w:val="1"/>
        <w:rPr>
          <w:rFonts w:ascii="仿宋" w:hAnsi="仿宋" w:eastAsia="仿宋" w:cs="黑体"/>
          <w:sz w:val="32"/>
          <w:szCs w:val="32"/>
        </w:rPr>
      </w:pPr>
      <w:bookmarkStart w:id="61" w:name="_Toc13345_WPSOffice_Level2"/>
      <w:bookmarkStart w:id="62" w:name="_Toc1533_WPSOffice_Level2"/>
      <w:bookmarkStart w:id="63" w:name="_Toc11799_WPSOffice_Level2"/>
      <w:bookmarkStart w:id="64" w:name="_Toc5594_WPSOffice_Level2"/>
      <w:bookmarkStart w:id="65" w:name="_Toc21310_WPSOffice_Level2"/>
      <w:bookmarkStart w:id="66" w:name="_Toc6020_WPSOffice_Level2"/>
      <w:r>
        <w:rPr>
          <w:rFonts w:hint="eastAsia" w:ascii="仿宋" w:hAnsi="仿宋" w:eastAsia="仿宋" w:cs="黑体"/>
          <w:sz w:val="32"/>
          <w:szCs w:val="32"/>
        </w:rPr>
        <w:t>七、政府性基金预算财政拨款收入支出决算</w:t>
      </w:r>
      <w:bookmarkEnd w:id="61"/>
      <w:bookmarkEnd w:id="62"/>
      <w:bookmarkEnd w:id="63"/>
      <w:bookmarkEnd w:id="64"/>
      <w:bookmarkEnd w:id="65"/>
      <w:bookmarkEnd w:id="66"/>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outlineLvl w:val="1"/>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outlineLvl w:val="1"/>
        <w:rPr>
          <w:rFonts w:ascii="仿宋" w:hAnsi="仿宋" w:eastAsia="仿宋" w:cs="黑体"/>
          <w:sz w:val="32"/>
          <w:szCs w:val="32"/>
        </w:rPr>
      </w:pPr>
      <w:bookmarkStart w:id="67" w:name="_Toc29886_WPSOffice_Level2"/>
      <w:bookmarkStart w:id="68" w:name="_Toc19961_WPSOffice_Level2"/>
      <w:bookmarkStart w:id="69" w:name="_Toc1820_WPSOffice_Level2"/>
      <w:bookmarkStart w:id="70" w:name="_Toc9377_WPSOffice_Level2"/>
      <w:r>
        <w:rPr>
          <w:rFonts w:ascii="仿宋" w:hAnsi="仿宋" w:eastAsia="仿宋" w:cs="黑体"/>
          <w:sz w:val="32"/>
          <w:szCs w:val="32"/>
        </w:rPr>
        <w:t xml:space="preserve">    九、一般公共预算财政拨款“三公”经费支出决算</w:t>
      </w:r>
    </w:p>
    <w:p>
      <w:pPr>
        <w:rPr>
          <w:rFonts w:ascii="仿宋" w:hAnsi="仿宋" w:eastAsia="仿宋" w:cs="黑体"/>
          <w:sz w:val="32"/>
          <w:szCs w:val="32"/>
        </w:rPr>
      </w:pPr>
      <w:r>
        <w:rPr>
          <w:rFonts w:ascii="仿宋" w:hAnsi="仿宋" w:eastAsia="仿宋" w:cs="黑体"/>
          <w:sz w:val="32"/>
          <w:szCs w:val="32"/>
        </w:rPr>
        <w:t xml:space="preserve">         </w:t>
      </w:r>
      <w:bookmarkEnd w:id="67"/>
      <w:bookmarkEnd w:id="68"/>
      <w:bookmarkEnd w:id="69"/>
      <w:bookmarkEnd w:id="70"/>
      <w:r>
        <w:rPr>
          <w:rFonts w:hint="eastAsia" w:ascii="仿宋" w:hAnsi="仿宋" w:eastAsia="仿宋" w:cs="黑体"/>
          <w:sz w:val="32"/>
          <w:szCs w:val="32"/>
        </w:rPr>
        <w:t>公开表（见正文附件）。</w:t>
      </w:r>
    </w:p>
    <w:p>
      <w:pPr>
        <w:outlineLvl w:val="1"/>
        <w:rPr>
          <w:rFonts w:ascii="仿宋" w:hAnsi="仿宋" w:eastAsia="仿宋" w:cs="黑体"/>
          <w:w w:val="96"/>
          <w:sz w:val="32"/>
          <w:szCs w:val="32"/>
        </w:rPr>
      </w:pPr>
      <w:r>
        <w:rPr>
          <w:rFonts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ascii="仿宋" w:hAnsi="仿宋" w:eastAsia="仿宋" w:cs="黑体"/>
          <w:w w:val="96"/>
          <w:sz w:val="32"/>
          <w:szCs w:val="32"/>
        </w:rPr>
        <w:t xml:space="preserve">          公开表</w:t>
      </w:r>
      <w:r>
        <w:rPr>
          <w:rFonts w:hint="eastAsia" w:ascii="仿宋" w:hAnsi="仿宋" w:eastAsia="仿宋" w:cs="黑体"/>
          <w:sz w:val="32"/>
          <w:szCs w:val="32"/>
        </w:rPr>
        <w:t>（见正文附件）。</w:t>
      </w:r>
    </w:p>
    <w:p>
      <w:pPr>
        <w:outlineLvl w:val="1"/>
        <w:rPr>
          <w:rFonts w:ascii="仿宋" w:hAnsi="仿宋" w:eastAsia="仿宋" w:cs="黑体"/>
          <w:w w:val="96"/>
          <w:sz w:val="32"/>
          <w:szCs w:val="32"/>
        </w:rPr>
      </w:pPr>
      <w:r>
        <w:rPr>
          <w:rFonts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黑体" w:hAnsi="黑体" w:eastAsia="黑体" w:cs="黑体"/>
          <w:sz w:val="32"/>
          <w:szCs w:val="32"/>
        </w:rPr>
      </w:pPr>
    </w:p>
    <w:p>
      <w:pPr>
        <w:jc w:val="center"/>
        <w:outlineLvl w:val="0"/>
        <w:rPr>
          <w:rFonts w:ascii="黑体" w:hAnsi="ˎ̥" w:eastAsia="黑体"/>
          <w:sz w:val="32"/>
          <w:szCs w:val="32"/>
        </w:rPr>
      </w:pPr>
      <w:bookmarkStart w:id="71" w:name="_Toc4402_WPSOffice_Level1"/>
      <w:bookmarkStart w:id="72" w:name="_Toc28629_WPSOffice_Level1"/>
      <w:bookmarkStart w:id="73" w:name="_Toc29683_WPSOffice_Level1"/>
      <w:bookmarkStart w:id="74" w:name="_Toc27590_WPSOffice_Level1"/>
      <w:bookmarkStart w:id="75" w:name="_Toc31264_WPSOffice_Level1"/>
      <w:bookmarkStart w:id="76" w:name="_Toc16686_WPSOffice_Level1"/>
      <w:r>
        <w:rPr>
          <w:rFonts w:hint="eastAsia" w:ascii="黑体" w:hAnsi="ˎ̥" w:eastAsia="黑体"/>
          <w:sz w:val="32"/>
          <w:szCs w:val="32"/>
        </w:rPr>
        <w:t>第三部分  海南省琼海航道所202</w:t>
      </w:r>
      <w:r>
        <w:rPr>
          <w:rFonts w:hint="eastAsia" w:ascii="黑体" w:hAnsi="ˎ̥" w:eastAsia="黑体"/>
          <w:sz w:val="32"/>
          <w:szCs w:val="32"/>
          <w:lang w:val="en-US" w:eastAsia="zh-CN"/>
        </w:rPr>
        <w:t>1</w:t>
      </w:r>
      <w:r>
        <w:rPr>
          <w:rFonts w:hint="eastAsia" w:ascii="黑体" w:hAnsi="ˎ̥" w:eastAsia="黑体"/>
          <w:sz w:val="32"/>
          <w:szCs w:val="32"/>
        </w:rPr>
        <w:t>年度单位决算情况说明</w:t>
      </w:r>
      <w:bookmarkEnd w:id="71"/>
      <w:bookmarkEnd w:id="72"/>
      <w:bookmarkEnd w:id="73"/>
      <w:bookmarkEnd w:id="74"/>
      <w:bookmarkEnd w:id="75"/>
      <w:bookmarkEnd w:id="76"/>
    </w:p>
    <w:p>
      <w:pPr>
        <w:jc w:val="center"/>
        <w:rPr>
          <w:rFonts w:ascii="黑体" w:hAnsi="ˎ̥" w:eastAsia="黑体"/>
          <w:sz w:val="32"/>
          <w:szCs w:val="32"/>
        </w:rPr>
      </w:pPr>
    </w:p>
    <w:p>
      <w:pPr>
        <w:ind w:firstLine="640" w:firstLineChars="200"/>
        <w:rPr>
          <w:rFonts w:ascii="仿宋" w:hAnsi="仿宋" w:eastAsia="仿宋"/>
          <w:color w:val="auto"/>
          <w:sz w:val="32"/>
          <w:szCs w:val="32"/>
        </w:rPr>
      </w:pPr>
      <w:r>
        <w:rPr>
          <w:rFonts w:hint="eastAsia" w:ascii="黑体" w:hAnsi="黑体" w:eastAsia="黑体" w:cs="黑体"/>
          <w:bCs/>
          <w:sz w:val="32"/>
          <w:szCs w:val="32"/>
        </w:rPr>
        <w:t>一、收入支出决算总体情况说明</w:t>
      </w:r>
      <w:r>
        <w:rPr>
          <w:rFonts w:ascii="黑体" w:hAnsi="黑体" w:eastAsia="黑体" w:cs="黑体"/>
          <w:bCs/>
          <w:sz w:val="32"/>
          <w:szCs w:val="32"/>
        </w:rPr>
        <w:br/>
      </w:r>
      <w:r>
        <w:rPr>
          <w:rFonts w:hint="eastAsia" w:ascii="楷体_GB2312" w:hAnsi="ˎ̥" w:eastAsia="楷体_GB2312"/>
          <w:sz w:val="32"/>
          <w:szCs w:val="32"/>
        </w:rPr>
        <w:t xml:space="preserve">    </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年度收</w:t>
      </w:r>
      <w:r>
        <w:rPr>
          <w:rFonts w:hint="eastAsia" w:ascii="仿宋" w:hAnsi="仿宋" w:eastAsia="仿宋"/>
          <w:sz w:val="32"/>
          <w:szCs w:val="32"/>
          <w:lang w:eastAsia="zh-CN"/>
        </w:rPr>
        <w:t>入总计</w:t>
      </w:r>
      <w:r>
        <w:rPr>
          <w:rFonts w:hint="eastAsia" w:ascii="仿宋" w:hAnsi="仿宋" w:eastAsia="仿宋"/>
          <w:sz w:val="32"/>
          <w:szCs w:val="32"/>
          <w:lang w:val="en-US" w:eastAsia="zh-CN"/>
        </w:rPr>
        <w:t>205.37</w:t>
      </w:r>
      <w:r>
        <w:rPr>
          <w:rFonts w:hint="eastAsia" w:ascii="仿宋" w:hAnsi="仿宋" w:eastAsia="仿宋"/>
          <w:sz w:val="32"/>
          <w:szCs w:val="32"/>
        </w:rPr>
        <w:t>万元</w:t>
      </w:r>
      <w:r>
        <w:rPr>
          <w:rFonts w:ascii="仿宋" w:hAnsi="仿宋" w:eastAsia="仿宋"/>
          <w:sz w:val="32"/>
          <w:szCs w:val="32"/>
        </w:rPr>
        <w:t>、支</w:t>
      </w:r>
      <w:r>
        <w:rPr>
          <w:rFonts w:hint="eastAsia" w:ascii="仿宋" w:hAnsi="仿宋" w:eastAsia="仿宋"/>
          <w:sz w:val="32"/>
          <w:szCs w:val="32"/>
          <w:lang w:eastAsia="zh-CN"/>
        </w:rPr>
        <w:t>出</w:t>
      </w:r>
      <w:r>
        <w:rPr>
          <w:rFonts w:ascii="仿宋" w:hAnsi="仿宋" w:eastAsia="仿宋"/>
          <w:sz w:val="32"/>
          <w:szCs w:val="32"/>
        </w:rPr>
        <w:t>总计2</w:t>
      </w:r>
      <w:r>
        <w:rPr>
          <w:rFonts w:hint="eastAsia" w:ascii="仿宋" w:hAnsi="仿宋" w:eastAsia="仿宋"/>
          <w:sz w:val="32"/>
          <w:szCs w:val="32"/>
          <w:lang w:val="en-US" w:eastAsia="zh-CN"/>
        </w:rPr>
        <w:t>05.37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lang w:val="en-US" w:eastAsia="zh-CN"/>
        </w:rPr>
        <w:t>20</w:t>
      </w:r>
      <w:r>
        <w:rPr>
          <w:rFonts w:ascii="仿宋" w:hAnsi="仿宋" w:eastAsia="仿宋"/>
          <w:sz w:val="32"/>
          <w:szCs w:val="32"/>
        </w:rPr>
        <w:t>年度</w:t>
      </w:r>
      <w:r>
        <w:rPr>
          <w:rFonts w:hint="eastAsia" w:ascii="仿宋" w:hAnsi="仿宋" w:eastAsia="仿宋"/>
          <w:sz w:val="32"/>
          <w:szCs w:val="32"/>
          <w:lang w:val="en-US" w:eastAsia="zh-CN"/>
        </w:rPr>
        <w:t>271.68</w:t>
      </w:r>
      <w:r>
        <w:rPr>
          <w:rFonts w:hint="eastAsia" w:ascii="仿宋" w:hAnsi="仿宋" w:eastAsia="仿宋"/>
          <w:sz w:val="32"/>
          <w:szCs w:val="32"/>
        </w:rPr>
        <w:t>万元相比，收入、支出总计</w:t>
      </w:r>
      <w:r>
        <w:rPr>
          <w:rFonts w:hint="eastAsia" w:ascii="仿宋" w:hAnsi="仿宋" w:eastAsia="仿宋"/>
          <w:sz w:val="32"/>
          <w:szCs w:val="32"/>
          <w:lang w:eastAsia="zh-CN"/>
        </w:rPr>
        <w:t>各减少</w:t>
      </w:r>
      <w:r>
        <w:rPr>
          <w:rFonts w:hint="eastAsia" w:ascii="仿宋" w:hAnsi="仿宋" w:eastAsia="仿宋"/>
          <w:sz w:val="32"/>
          <w:szCs w:val="32"/>
          <w:lang w:val="en-US" w:eastAsia="zh-CN"/>
        </w:rPr>
        <w:t>66.31</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24.41</w:t>
      </w:r>
      <w:r>
        <w:rPr>
          <w:rFonts w:ascii="仿宋" w:hAnsi="仿宋" w:eastAsia="仿宋"/>
          <w:color w:val="auto"/>
          <w:sz w:val="32"/>
          <w:szCs w:val="32"/>
        </w:rPr>
        <w:t>%。</w:t>
      </w:r>
      <w:r>
        <w:rPr>
          <w:rFonts w:hint="eastAsia" w:ascii="仿宋" w:hAnsi="仿宋" w:eastAsia="仿宋"/>
          <w:sz w:val="32"/>
          <w:szCs w:val="32"/>
        </w:rPr>
        <w:t>主要原因：</w:t>
      </w:r>
      <w:r>
        <w:rPr>
          <w:rFonts w:hint="eastAsia" w:ascii="仿宋" w:hAnsi="仿宋" w:eastAsia="仿宋"/>
          <w:sz w:val="32"/>
          <w:szCs w:val="32"/>
          <w:lang w:val="en-US" w:eastAsia="zh-CN"/>
        </w:rPr>
        <w:t>2</w:t>
      </w:r>
      <w:r>
        <w:rPr>
          <w:rFonts w:ascii="仿宋" w:hAnsi="仿宋" w:eastAsia="仿宋"/>
          <w:color w:val="000000"/>
          <w:sz w:val="32"/>
          <w:szCs w:val="32"/>
        </w:rPr>
        <w:t>02</w:t>
      </w:r>
      <w:r>
        <w:rPr>
          <w:rFonts w:hint="eastAsia" w:ascii="仿宋" w:hAnsi="仿宋" w:eastAsia="仿宋"/>
          <w:color w:val="000000"/>
          <w:sz w:val="32"/>
          <w:szCs w:val="32"/>
          <w:lang w:val="en-US" w:eastAsia="zh-CN"/>
        </w:rPr>
        <w:t>1</w:t>
      </w:r>
      <w:r>
        <w:rPr>
          <w:rFonts w:ascii="仿宋" w:hAnsi="仿宋" w:eastAsia="仿宋"/>
          <w:color w:val="000000"/>
          <w:sz w:val="32"/>
          <w:szCs w:val="32"/>
        </w:rPr>
        <w:t>年</w:t>
      </w:r>
      <w:r>
        <w:rPr>
          <w:rFonts w:hint="eastAsia" w:ascii="仿宋" w:hAnsi="仿宋" w:eastAsia="仿宋"/>
          <w:color w:val="000000"/>
          <w:sz w:val="32"/>
          <w:szCs w:val="32"/>
          <w:lang w:val="en-US" w:eastAsia="zh-CN"/>
        </w:rPr>
        <w:t>项目预算</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万泉河桥梁助航标志工程</w:t>
      </w:r>
      <w:r>
        <w:rPr>
          <w:rFonts w:hint="eastAsia" w:ascii="仿宋" w:hAnsi="仿宋" w:eastAsia="仿宋"/>
          <w:sz w:val="32"/>
          <w:szCs w:val="32"/>
        </w:rPr>
        <w:t>项目</w:t>
      </w:r>
      <w:r>
        <w:rPr>
          <w:rFonts w:hint="eastAsia" w:ascii="仿宋" w:hAnsi="仿宋" w:eastAsia="仿宋"/>
          <w:sz w:val="32"/>
          <w:szCs w:val="32"/>
          <w:lang w:val="en-US" w:eastAsia="zh-CN"/>
        </w:rPr>
        <w:t>费用</w:t>
      </w:r>
      <w:r>
        <w:rPr>
          <w:rFonts w:hint="eastAsia" w:ascii="仿宋" w:hAnsi="仿宋" w:eastAsia="仿宋"/>
          <w:sz w:val="32"/>
          <w:szCs w:val="32"/>
        </w:rPr>
        <w:t>。使用非财政拨款结余0万元，与20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年度决算数持平。结余分配0万元，与20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ind w:firstLine="640" w:firstLineChars="200"/>
        <w:rPr>
          <w:rFonts w:ascii="仿宋" w:hAnsi="仿宋" w:eastAsia="仿宋"/>
          <w:sz w:val="32"/>
          <w:szCs w:val="32"/>
        </w:rPr>
      </w:pPr>
      <w:r>
        <w:rPr>
          <w:rFonts w:hint="eastAsia" w:ascii="黑体" w:hAnsi="黑体" w:eastAsia="黑体" w:cs="黑体"/>
          <w:b w:val="0"/>
          <w:bCs/>
          <w:sz w:val="32"/>
          <w:szCs w:val="32"/>
        </w:rPr>
        <w:t>二、收入决算情况说明</w:t>
      </w:r>
      <w:r>
        <w:rPr>
          <w:rFonts w:ascii="黑体" w:hAnsi="黑体" w:eastAsia="黑体" w:cs="黑体"/>
          <w:b w:val="0"/>
          <w:bCs/>
          <w:sz w:val="32"/>
          <w:szCs w:val="32"/>
        </w:rPr>
        <w:br/>
      </w:r>
      <w:r>
        <w:rPr>
          <w:rFonts w:hint="eastAsia" w:ascii="仿宋_GB2312" w:hAnsi="ˎ̥" w:eastAsia="仿宋_GB2312"/>
          <w:sz w:val="32"/>
          <w:szCs w:val="32"/>
        </w:rPr>
        <w:t xml:space="preserve">    </w:t>
      </w:r>
      <w:r>
        <w:rPr>
          <w:rFonts w:hint="eastAsia" w:ascii="仿宋" w:hAnsi="仿宋" w:eastAsia="仿宋"/>
          <w:sz w:val="32"/>
          <w:szCs w:val="32"/>
        </w:rPr>
        <w:t>本年收入合计</w:t>
      </w:r>
      <w:r>
        <w:rPr>
          <w:rFonts w:hint="eastAsia" w:ascii="仿宋" w:hAnsi="仿宋" w:eastAsia="仿宋"/>
          <w:sz w:val="32"/>
          <w:szCs w:val="32"/>
          <w:lang w:val="en-US" w:eastAsia="zh-CN"/>
        </w:rPr>
        <w:t>205.37</w:t>
      </w:r>
      <w:r>
        <w:rPr>
          <w:rFonts w:hint="eastAsia" w:ascii="仿宋" w:hAnsi="仿宋" w:eastAsia="仿宋"/>
          <w:sz w:val="32"/>
          <w:szCs w:val="32"/>
        </w:rPr>
        <w:t>万元，其中：财政拨款收入</w:t>
      </w:r>
      <w:r>
        <w:rPr>
          <w:rFonts w:ascii="仿宋" w:hAnsi="仿宋" w:eastAsia="仿宋"/>
          <w:sz w:val="32"/>
          <w:szCs w:val="32"/>
        </w:rPr>
        <w:t>2</w:t>
      </w:r>
      <w:r>
        <w:rPr>
          <w:rFonts w:hint="eastAsia" w:ascii="仿宋" w:hAnsi="仿宋" w:eastAsia="仿宋"/>
          <w:sz w:val="32"/>
          <w:szCs w:val="32"/>
          <w:lang w:val="en-US" w:eastAsia="zh-CN"/>
        </w:rPr>
        <w:t>05.37</w:t>
      </w:r>
      <w:r>
        <w:rPr>
          <w:rFonts w:hint="eastAsia" w:ascii="仿宋" w:hAnsi="仿宋" w:eastAsia="仿宋"/>
          <w:sz w:val="32"/>
          <w:szCs w:val="32"/>
        </w:rPr>
        <w:t>万元，占</w:t>
      </w:r>
      <w:r>
        <w:rPr>
          <w:rFonts w:ascii="仿宋" w:hAnsi="仿宋" w:eastAsia="仿宋"/>
          <w:sz w:val="32"/>
          <w:szCs w:val="32"/>
        </w:rPr>
        <w:t>100%；上级补助收入0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；经营收入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；附属单位上缴收入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；其他收入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p>
    <w:p>
      <w:pPr>
        <w:ind w:firstLine="627" w:firstLineChars="196"/>
        <w:outlineLvl w:val="1"/>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w:t>
      </w:r>
      <w:r>
        <w:rPr>
          <w:rFonts w:ascii="仿宋" w:hAnsi="仿宋" w:eastAsia="仿宋"/>
          <w:sz w:val="32"/>
          <w:szCs w:val="32"/>
        </w:rPr>
        <w:t>2</w:t>
      </w:r>
      <w:r>
        <w:rPr>
          <w:rFonts w:hint="eastAsia" w:ascii="仿宋" w:hAnsi="仿宋" w:eastAsia="仿宋"/>
          <w:sz w:val="32"/>
          <w:szCs w:val="32"/>
          <w:lang w:val="en-US" w:eastAsia="zh-CN"/>
        </w:rPr>
        <w:t>05.37</w:t>
      </w:r>
      <w:r>
        <w:rPr>
          <w:rFonts w:hint="eastAsia" w:ascii="仿宋" w:hAnsi="仿宋" w:eastAsia="仿宋"/>
          <w:sz w:val="32"/>
          <w:szCs w:val="32"/>
        </w:rPr>
        <w:t>万元，其中：基本支出</w:t>
      </w:r>
      <w:r>
        <w:rPr>
          <w:rFonts w:hint="eastAsia" w:ascii="仿宋" w:hAnsi="仿宋" w:eastAsia="仿宋"/>
          <w:sz w:val="32"/>
          <w:szCs w:val="32"/>
          <w:lang w:val="en-US" w:eastAsia="zh-CN"/>
        </w:rPr>
        <w:t>87.77</w:t>
      </w:r>
      <w:r>
        <w:rPr>
          <w:rFonts w:hint="eastAsia" w:ascii="仿宋" w:hAnsi="仿宋" w:eastAsia="仿宋"/>
          <w:sz w:val="32"/>
          <w:szCs w:val="32"/>
        </w:rPr>
        <w:t>万元，占</w:t>
      </w:r>
      <w:r>
        <w:rPr>
          <w:rFonts w:hint="eastAsia" w:ascii="仿宋" w:hAnsi="仿宋" w:eastAsia="仿宋"/>
          <w:sz w:val="32"/>
          <w:szCs w:val="32"/>
          <w:lang w:val="en-US" w:eastAsia="zh-CN"/>
        </w:rPr>
        <w:t>42.74</w:t>
      </w:r>
      <w:r>
        <w:rPr>
          <w:rFonts w:ascii="仿宋" w:hAnsi="仿宋" w:eastAsia="仿宋"/>
          <w:sz w:val="32"/>
          <w:szCs w:val="32"/>
        </w:rPr>
        <w:t>%；项目支出1</w:t>
      </w:r>
      <w:r>
        <w:rPr>
          <w:rFonts w:hint="eastAsia" w:ascii="仿宋" w:hAnsi="仿宋" w:eastAsia="仿宋"/>
          <w:sz w:val="32"/>
          <w:szCs w:val="32"/>
          <w:lang w:val="en-US" w:eastAsia="zh-CN"/>
        </w:rPr>
        <w:t>17.6</w:t>
      </w:r>
      <w:r>
        <w:rPr>
          <w:rFonts w:hint="eastAsia" w:ascii="仿宋" w:hAnsi="仿宋" w:eastAsia="仿宋"/>
          <w:sz w:val="32"/>
          <w:szCs w:val="32"/>
        </w:rPr>
        <w:t>万元，占</w:t>
      </w:r>
      <w:r>
        <w:rPr>
          <w:rFonts w:hint="eastAsia" w:ascii="仿宋" w:hAnsi="仿宋" w:eastAsia="仿宋"/>
          <w:sz w:val="32"/>
          <w:szCs w:val="32"/>
          <w:lang w:val="en-US" w:eastAsia="zh-CN"/>
        </w:rPr>
        <w:t>57.26</w:t>
      </w:r>
      <w:r>
        <w:rPr>
          <w:rFonts w:ascii="仿宋" w:hAnsi="仿宋" w:eastAsia="仿宋"/>
          <w:sz w:val="32"/>
          <w:szCs w:val="32"/>
        </w:rPr>
        <w:t>%；上缴上级支出0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；经营支出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0%；对附属单位补助支出0万元，占0%。</w:t>
      </w:r>
    </w:p>
    <w:p>
      <w:pPr>
        <w:ind w:firstLine="627" w:firstLineChars="196"/>
        <w:outlineLvl w:val="1"/>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年度财政拨款收入</w:t>
      </w:r>
      <w:r>
        <w:rPr>
          <w:rFonts w:hint="eastAsia" w:ascii="仿宋" w:hAnsi="仿宋" w:eastAsia="仿宋"/>
          <w:sz w:val="32"/>
          <w:szCs w:val="32"/>
          <w:lang w:eastAsia="zh-CN"/>
        </w:rPr>
        <w:t>总计</w:t>
      </w:r>
      <w:r>
        <w:rPr>
          <w:rFonts w:hint="eastAsia" w:ascii="仿宋" w:hAnsi="仿宋" w:eastAsia="仿宋"/>
          <w:sz w:val="32"/>
          <w:szCs w:val="32"/>
          <w:lang w:val="en-US" w:eastAsia="zh-CN"/>
        </w:rPr>
        <w:t>205.37</w:t>
      </w:r>
      <w:r>
        <w:rPr>
          <w:rFonts w:ascii="仿宋" w:hAnsi="仿宋" w:eastAsia="仿宋"/>
          <w:sz w:val="32"/>
          <w:szCs w:val="32"/>
        </w:rPr>
        <w:t>、支出总计2</w:t>
      </w:r>
      <w:r>
        <w:rPr>
          <w:rFonts w:hint="eastAsia" w:ascii="仿宋" w:hAnsi="仿宋" w:eastAsia="仿宋"/>
          <w:sz w:val="32"/>
          <w:szCs w:val="32"/>
          <w:lang w:val="en-US" w:eastAsia="zh-CN"/>
        </w:rPr>
        <w:t>05.37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lang w:val="en-US" w:eastAsia="zh-CN"/>
        </w:rPr>
        <w:t>20</w:t>
      </w:r>
      <w:r>
        <w:rPr>
          <w:rFonts w:ascii="仿宋" w:hAnsi="仿宋" w:eastAsia="仿宋"/>
          <w:sz w:val="32"/>
          <w:szCs w:val="32"/>
        </w:rPr>
        <w:t>年度</w:t>
      </w:r>
      <w:r>
        <w:rPr>
          <w:rFonts w:hint="eastAsia" w:ascii="仿宋" w:hAnsi="仿宋" w:eastAsia="仿宋"/>
          <w:sz w:val="32"/>
          <w:szCs w:val="32"/>
          <w:lang w:val="en-US" w:eastAsia="zh-CN"/>
        </w:rPr>
        <w:t>271.68</w:t>
      </w:r>
      <w:r>
        <w:rPr>
          <w:rFonts w:hint="eastAsia" w:ascii="仿宋" w:hAnsi="仿宋" w:eastAsia="仿宋"/>
          <w:sz w:val="32"/>
          <w:szCs w:val="32"/>
        </w:rPr>
        <w:t>万元相比，财政拨款收入、支出总计</w:t>
      </w:r>
      <w:r>
        <w:rPr>
          <w:rFonts w:hint="eastAsia" w:ascii="仿宋" w:hAnsi="仿宋" w:eastAsia="仿宋"/>
          <w:sz w:val="32"/>
          <w:szCs w:val="32"/>
          <w:lang w:eastAsia="zh-CN"/>
        </w:rPr>
        <w:t>各减少</w:t>
      </w:r>
      <w:r>
        <w:rPr>
          <w:rFonts w:hint="eastAsia" w:ascii="仿宋" w:hAnsi="仿宋" w:eastAsia="仿宋"/>
          <w:sz w:val="32"/>
          <w:szCs w:val="32"/>
          <w:lang w:val="en-US" w:eastAsia="zh-CN"/>
        </w:rPr>
        <w:t>66.31</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24.41</w:t>
      </w:r>
      <w:r>
        <w:rPr>
          <w:rFonts w:ascii="仿宋" w:hAnsi="仿宋" w:eastAsia="仿宋"/>
          <w:sz w:val="32"/>
          <w:szCs w:val="32"/>
        </w:rPr>
        <w:t>%。主要原因：</w:t>
      </w:r>
      <w:r>
        <w:rPr>
          <w:rFonts w:hint="eastAsia" w:ascii="仿宋" w:hAnsi="仿宋" w:eastAsia="仿宋"/>
          <w:sz w:val="32"/>
          <w:szCs w:val="32"/>
          <w:lang w:val="en-US" w:eastAsia="zh-CN"/>
        </w:rPr>
        <w:t>2</w:t>
      </w:r>
      <w:r>
        <w:rPr>
          <w:rFonts w:ascii="仿宋" w:hAnsi="仿宋" w:eastAsia="仿宋"/>
          <w:color w:val="000000"/>
          <w:sz w:val="32"/>
          <w:szCs w:val="32"/>
        </w:rPr>
        <w:t>02</w:t>
      </w:r>
      <w:r>
        <w:rPr>
          <w:rFonts w:hint="eastAsia" w:ascii="仿宋" w:hAnsi="仿宋" w:eastAsia="仿宋"/>
          <w:color w:val="000000"/>
          <w:sz w:val="32"/>
          <w:szCs w:val="32"/>
          <w:lang w:val="en-US" w:eastAsia="zh-CN"/>
        </w:rPr>
        <w:t>1</w:t>
      </w:r>
      <w:r>
        <w:rPr>
          <w:rFonts w:ascii="仿宋" w:hAnsi="仿宋" w:eastAsia="仿宋"/>
          <w:color w:val="000000"/>
          <w:sz w:val="32"/>
          <w:szCs w:val="32"/>
        </w:rPr>
        <w:t>年</w:t>
      </w:r>
      <w:r>
        <w:rPr>
          <w:rFonts w:hint="eastAsia" w:ascii="仿宋" w:hAnsi="仿宋" w:eastAsia="仿宋"/>
          <w:color w:val="000000"/>
          <w:sz w:val="32"/>
          <w:szCs w:val="32"/>
          <w:lang w:val="en-US" w:eastAsia="zh-CN"/>
        </w:rPr>
        <w:t>项目预算</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万泉河桥梁助航标志工程</w:t>
      </w:r>
      <w:r>
        <w:rPr>
          <w:rFonts w:hint="eastAsia" w:ascii="仿宋" w:hAnsi="仿宋" w:eastAsia="仿宋"/>
          <w:sz w:val="32"/>
          <w:szCs w:val="32"/>
        </w:rPr>
        <w:t>项目</w:t>
      </w:r>
      <w:r>
        <w:rPr>
          <w:rFonts w:hint="eastAsia" w:ascii="仿宋" w:hAnsi="仿宋" w:eastAsia="仿宋"/>
          <w:sz w:val="32"/>
          <w:szCs w:val="32"/>
          <w:lang w:val="en-US" w:eastAsia="zh-CN"/>
        </w:rPr>
        <w:t>费用</w:t>
      </w:r>
      <w:r>
        <w:rPr>
          <w:rFonts w:hint="eastAsia" w:ascii="仿宋" w:hAnsi="仿宋" w:eastAsia="仿宋"/>
          <w:sz w:val="32"/>
          <w:szCs w:val="32"/>
        </w:rPr>
        <w:t>。财政拨款年初结转结余0万元，与20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年度决算数持平。财政拨款年末结转结余0万元，与20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7" w:name="_Toc13694_WPSOffice_Level2"/>
      <w:bookmarkStart w:id="78" w:name="_Toc17398_WPSOffice_Level2"/>
      <w:bookmarkStart w:id="79" w:name="_Toc19665_WPSOffice_Level2"/>
      <w:bookmarkStart w:id="80" w:name="_Toc9989_WPSOffice_Level2"/>
      <w:bookmarkStart w:id="81" w:name="_Toc23005_WPSOffice_Level2"/>
      <w:bookmarkStart w:id="82" w:name="_Toc21737_WPSOffice_Level2"/>
      <w:r>
        <w:rPr>
          <w:rFonts w:hint="eastAsia" w:ascii="楷体" w:hAnsi="楷体" w:eastAsia="楷体" w:cs="楷体"/>
          <w:sz w:val="32"/>
          <w:szCs w:val="32"/>
        </w:rPr>
        <w:t>（一）一般公共预算财政拨款支出决算总体情况</w:t>
      </w:r>
      <w:bookmarkEnd w:id="77"/>
      <w:bookmarkEnd w:id="78"/>
      <w:r>
        <w:rPr>
          <w:rFonts w:hint="eastAsia" w:ascii="楷体" w:hAnsi="楷体" w:eastAsia="楷体" w:cs="楷体"/>
          <w:sz w:val="32"/>
          <w:szCs w:val="32"/>
        </w:rPr>
        <w:t>。</w:t>
      </w:r>
      <w:bookmarkEnd w:id="79"/>
      <w:bookmarkEnd w:id="80"/>
      <w:bookmarkEnd w:id="81"/>
      <w:bookmarkEnd w:id="82"/>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21</w:t>
      </w:r>
      <w:r>
        <w:rPr>
          <w:rFonts w:ascii="仿宋" w:hAnsi="仿宋" w:eastAsia="仿宋"/>
          <w:sz w:val="32"/>
          <w:szCs w:val="32"/>
        </w:rPr>
        <w:t>年度一般公共预算财政拨款支出</w:t>
      </w:r>
      <w:r>
        <w:rPr>
          <w:rFonts w:hint="eastAsia" w:ascii="仿宋" w:hAnsi="仿宋" w:eastAsia="仿宋"/>
          <w:sz w:val="32"/>
          <w:szCs w:val="32"/>
          <w:lang w:val="en-US" w:eastAsia="zh-CN"/>
        </w:rPr>
        <w:t>205.37</w:t>
      </w:r>
      <w:r>
        <w:rPr>
          <w:rFonts w:hint="eastAsia" w:ascii="仿宋" w:hAnsi="仿宋" w:eastAsia="仿宋"/>
          <w:sz w:val="32"/>
          <w:szCs w:val="32"/>
        </w:rPr>
        <w:t>万元，占本年支出合计的</w:t>
      </w:r>
      <w:r>
        <w:rPr>
          <w:rFonts w:ascii="仿宋" w:hAnsi="仿宋" w:eastAsia="仿宋"/>
          <w:sz w:val="32"/>
          <w:szCs w:val="32"/>
        </w:rPr>
        <w:t>100%。与20</w:t>
      </w:r>
      <w:r>
        <w:rPr>
          <w:rFonts w:hint="eastAsia" w:ascii="仿宋" w:hAnsi="仿宋" w:eastAsia="仿宋"/>
          <w:sz w:val="32"/>
          <w:szCs w:val="32"/>
          <w:lang w:val="en-US" w:eastAsia="zh-CN"/>
        </w:rPr>
        <w:t>20</w:t>
      </w:r>
      <w:r>
        <w:rPr>
          <w:rFonts w:ascii="仿宋" w:hAnsi="仿宋" w:eastAsia="仿宋"/>
          <w:sz w:val="32"/>
          <w:szCs w:val="32"/>
        </w:rPr>
        <w:t>年度271.68</w:t>
      </w:r>
      <w:r>
        <w:rPr>
          <w:rFonts w:hint="eastAsia" w:ascii="仿宋" w:hAnsi="仿宋" w:eastAsia="仿宋"/>
          <w:sz w:val="32"/>
          <w:szCs w:val="32"/>
        </w:rPr>
        <w:t>万元</w:t>
      </w:r>
      <w:r>
        <w:rPr>
          <w:rFonts w:ascii="仿宋" w:hAnsi="仿宋" w:eastAsia="仿宋"/>
          <w:sz w:val="32"/>
          <w:szCs w:val="32"/>
        </w:rPr>
        <w:t>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lang w:val="en-US" w:eastAsia="zh-CN"/>
        </w:rPr>
        <w:t>66.31</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24.41</w:t>
      </w:r>
      <w:r>
        <w:rPr>
          <w:rFonts w:ascii="仿宋" w:hAnsi="仿宋" w:eastAsia="仿宋"/>
          <w:sz w:val="32"/>
          <w:szCs w:val="32"/>
        </w:rPr>
        <w:t>%，主要原因</w:t>
      </w:r>
      <w:r>
        <w:rPr>
          <w:rFonts w:hint="eastAsia" w:ascii="仿宋" w:hAnsi="仿宋" w:eastAsia="仿宋"/>
          <w:sz w:val="32"/>
          <w:szCs w:val="32"/>
        </w:rPr>
        <w:t>：</w:t>
      </w: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ascii="仿宋" w:hAnsi="仿宋" w:eastAsia="仿宋"/>
          <w:color w:val="000000"/>
          <w:sz w:val="32"/>
          <w:szCs w:val="32"/>
        </w:rPr>
        <w:t>年</w:t>
      </w:r>
      <w:r>
        <w:rPr>
          <w:rFonts w:hint="eastAsia" w:ascii="仿宋" w:hAnsi="仿宋" w:eastAsia="仿宋"/>
          <w:color w:val="000000"/>
          <w:sz w:val="32"/>
          <w:szCs w:val="32"/>
          <w:lang w:val="en-US" w:eastAsia="zh-CN"/>
        </w:rPr>
        <w:t>项目预算</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万泉河桥梁助航标志工程</w:t>
      </w:r>
      <w:r>
        <w:rPr>
          <w:rFonts w:hint="eastAsia" w:ascii="仿宋" w:hAnsi="仿宋" w:eastAsia="仿宋"/>
          <w:sz w:val="32"/>
          <w:szCs w:val="32"/>
        </w:rPr>
        <w:t>项目</w:t>
      </w:r>
      <w:r>
        <w:rPr>
          <w:rFonts w:hint="eastAsia" w:ascii="仿宋" w:hAnsi="仿宋" w:eastAsia="仿宋"/>
          <w:sz w:val="32"/>
          <w:szCs w:val="32"/>
          <w:lang w:val="en-US" w:eastAsia="zh-CN"/>
        </w:rPr>
        <w:t>费用</w:t>
      </w:r>
      <w:r>
        <w:rPr>
          <w:rFonts w:hint="eastAsia" w:ascii="仿宋" w:hAnsi="仿宋" w:eastAsia="仿宋"/>
          <w:sz w:val="32"/>
          <w:szCs w:val="32"/>
        </w:rPr>
        <w:t>。</w:t>
      </w:r>
    </w:p>
    <w:p>
      <w:pPr>
        <w:ind w:firstLine="640" w:firstLineChars="200"/>
        <w:rPr>
          <w:rFonts w:ascii="楷体" w:hAnsi="楷体" w:eastAsia="楷体" w:cs="楷体"/>
          <w:sz w:val="32"/>
          <w:szCs w:val="32"/>
        </w:rPr>
      </w:pPr>
      <w:bookmarkStart w:id="83" w:name="_Toc18793_WPSOffice_Level2"/>
      <w:bookmarkStart w:id="84" w:name="_Toc2711_WPSOffice_Level2"/>
      <w:bookmarkStart w:id="85" w:name="_Toc19075_WPSOffice_Level2"/>
      <w:bookmarkStart w:id="86" w:name="_Toc19535_WPSOffice_Level2"/>
      <w:bookmarkStart w:id="87" w:name="_Toc23864_WPSOffice_Level2"/>
      <w:bookmarkStart w:id="88" w:name="_Toc27767_WPSOffice_Level2"/>
      <w:r>
        <w:rPr>
          <w:rFonts w:hint="eastAsia" w:ascii="楷体" w:hAnsi="楷体" w:eastAsia="楷体" w:cs="楷体"/>
          <w:sz w:val="32"/>
          <w:szCs w:val="32"/>
        </w:rPr>
        <w:t>（二）一般公共预算财政拨款支出决算结构情况</w:t>
      </w:r>
      <w:bookmarkEnd w:id="83"/>
      <w:bookmarkEnd w:id="84"/>
      <w:r>
        <w:rPr>
          <w:rFonts w:hint="eastAsia" w:ascii="楷体" w:hAnsi="楷体" w:eastAsia="楷体" w:cs="楷体"/>
          <w:sz w:val="32"/>
          <w:szCs w:val="32"/>
        </w:rPr>
        <w:t>。</w:t>
      </w:r>
      <w:bookmarkEnd w:id="85"/>
      <w:bookmarkEnd w:id="86"/>
      <w:bookmarkEnd w:id="87"/>
      <w:bookmarkEnd w:id="88"/>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年度一般公共预算财政拨款支出</w:t>
      </w:r>
      <w:r>
        <w:rPr>
          <w:rFonts w:hint="eastAsia" w:ascii="仿宋" w:hAnsi="仿宋" w:eastAsia="仿宋"/>
          <w:sz w:val="32"/>
          <w:szCs w:val="32"/>
          <w:lang w:val="en-US" w:eastAsia="zh-CN"/>
        </w:rPr>
        <w:t>205.37</w:t>
      </w:r>
      <w:r>
        <w:rPr>
          <w:rFonts w:hint="eastAsia" w:ascii="仿宋" w:hAnsi="仿宋" w:eastAsia="仿宋"/>
          <w:sz w:val="32"/>
          <w:szCs w:val="32"/>
        </w:rPr>
        <w:t>万元，主要用于以下方面：</w:t>
      </w:r>
      <w:r>
        <w:rPr>
          <w:rFonts w:hint="eastAsia" w:ascii="仿宋" w:hAnsi="仿宋" w:eastAsia="仿宋"/>
          <w:b/>
          <w:sz w:val="32"/>
          <w:szCs w:val="32"/>
        </w:rPr>
        <w:t>交通运输（类）</w:t>
      </w:r>
      <w:r>
        <w:rPr>
          <w:rFonts w:hint="eastAsia" w:ascii="仿宋" w:hAnsi="仿宋" w:eastAsia="仿宋"/>
          <w:sz w:val="32"/>
          <w:szCs w:val="32"/>
        </w:rPr>
        <w:t>支出</w:t>
      </w:r>
      <w:r>
        <w:rPr>
          <w:rFonts w:hint="eastAsia" w:ascii="仿宋" w:hAnsi="仿宋" w:eastAsia="仿宋"/>
          <w:sz w:val="32"/>
          <w:szCs w:val="32"/>
          <w:lang w:val="en-US" w:eastAsia="zh-CN"/>
        </w:rPr>
        <w:t>190.5</w:t>
      </w:r>
      <w:r>
        <w:rPr>
          <w:rFonts w:ascii="仿宋" w:hAnsi="仿宋" w:eastAsia="仿宋"/>
          <w:sz w:val="32"/>
          <w:szCs w:val="32"/>
        </w:rPr>
        <w:t>万元，占</w:t>
      </w:r>
      <w:r>
        <w:rPr>
          <w:rFonts w:hint="eastAsia" w:ascii="仿宋" w:hAnsi="仿宋" w:eastAsia="仿宋"/>
          <w:sz w:val="32"/>
          <w:szCs w:val="32"/>
          <w:lang w:val="en-US" w:eastAsia="zh-CN"/>
        </w:rPr>
        <w:t>92.76</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7.97</w:t>
      </w:r>
      <w:r>
        <w:rPr>
          <w:rFonts w:hint="eastAsia" w:ascii="仿宋" w:hAnsi="仿宋" w:eastAsia="仿宋"/>
          <w:sz w:val="32"/>
          <w:szCs w:val="32"/>
        </w:rPr>
        <w:t>万元，占</w:t>
      </w:r>
      <w:r>
        <w:rPr>
          <w:rFonts w:hint="eastAsia" w:ascii="仿宋" w:hAnsi="仿宋" w:eastAsia="仿宋"/>
          <w:sz w:val="32"/>
          <w:szCs w:val="32"/>
          <w:lang w:val="en-US" w:eastAsia="zh-CN"/>
        </w:rPr>
        <w:t>3.88</w:t>
      </w:r>
      <w:r>
        <w:rPr>
          <w:rFonts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sz w:val="32"/>
          <w:szCs w:val="32"/>
        </w:rPr>
        <w:t>支出</w:t>
      </w:r>
      <w:r>
        <w:rPr>
          <w:rFonts w:hint="eastAsia" w:ascii="仿宋" w:hAnsi="仿宋" w:eastAsia="仿宋"/>
          <w:sz w:val="32"/>
          <w:szCs w:val="32"/>
          <w:lang w:val="en-US" w:eastAsia="zh-CN"/>
        </w:rPr>
        <w:t>2.75</w:t>
      </w:r>
      <w:r>
        <w:rPr>
          <w:rFonts w:ascii="仿宋" w:hAnsi="仿宋" w:eastAsia="仿宋"/>
          <w:sz w:val="32"/>
          <w:szCs w:val="32"/>
        </w:rPr>
        <w:t>万元，占1.</w:t>
      </w:r>
      <w:r>
        <w:rPr>
          <w:rFonts w:hint="eastAsia" w:ascii="仿宋" w:hAnsi="仿宋" w:eastAsia="仿宋"/>
          <w:sz w:val="32"/>
          <w:szCs w:val="32"/>
          <w:lang w:val="en-US" w:eastAsia="zh-CN"/>
        </w:rPr>
        <w:t>34</w:t>
      </w:r>
      <w:r>
        <w:rPr>
          <w:rFonts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4.15</w:t>
      </w:r>
      <w:r>
        <w:rPr>
          <w:rFonts w:hint="eastAsia" w:ascii="仿宋" w:hAnsi="仿宋" w:eastAsia="仿宋"/>
          <w:sz w:val="32"/>
          <w:szCs w:val="32"/>
        </w:rPr>
        <w:t>万元，占</w:t>
      </w:r>
      <w:r>
        <w:rPr>
          <w:rFonts w:hint="eastAsia" w:ascii="仿宋" w:hAnsi="仿宋" w:eastAsia="仿宋"/>
          <w:sz w:val="32"/>
          <w:szCs w:val="32"/>
          <w:lang w:val="en-US" w:eastAsia="zh-CN"/>
        </w:rPr>
        <w:t>2.02</w:t>
      </w:r>
      <w:r>
        <w:rPr>
          <w:rFonts w:ascii="仿宋" w:hAnsi="仿宋" w:eastAsia="仿宋"/>
          <w:sz w:val="32"/>
          <w:szCs w:val="32"/>
        </w:rPr>
        <w:t>%。</w:t>
      </w:r>
    </w:p>
    <w:p>
      <w:pPr>
        <w:ind w:firstLine="640" w:firstLineChars="200"/>
        <w:rPr>
          <w:rFonts w:ascii="楷体" w:hAnsi="楷体" w:eastAsia="楷体" w:cs="楷体"/>
          <w:sz w:val="32"/>
          <w:szCs w:val="32"/>
        </w:rPr>
      </w:pPr>
      <w:bookmarkStart w:id="89" w:name="_Toc21701_WPSOffice_Level2"/>
      <w:bookmarkStart w:id="90" w:name="_Toc22318_WPSOffice_Level2"/>
      <w:bookmarkStart w:id="91" w:name="_Toc15415_WPSOffice_Level2"/>
      <w:bookmarkStart w:id="92" w:name="_Toc29364_WPSOffice_Level2"/>
      <w:bookmarkStart w:id="93" w:name="_Toc25136_WPSOffice_Level2"/>
      <w:bookmarkStart w:id="94" w:name="_Toc9502_WPSOffice_Level2"/>
      <w:r>
        <w:rPr>
          <w:rFonts w:hint="eastAsia" w:ascii="楷体" w:hAnsi="楷体" w:eastAsia="楷体" w:cs="楷体"/>
          <w:sz w:val="32"/>
          <w:szCs w:val="32"/>
        </w:rPr>
        <w:t>（三）一般公共预算财政拨款支出决算具体情况。</w:t>
      </w:r>
      <w:bookmarkEnd w:id="89"/>
      <w:bookmarkEnd w:id="90"/>
      <w:bookmarkEnd w:id="91"/>
      <w:bookmarkEnd w:id="92"/>
      <w:bookmarkEnd w:id="93"/>
      <w:bookmarkEnd w:id="94"/>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年度一般公共预算财政拨款支出年初预算为</w:t>
      </w:r>
      <w:r>
        <w:rPr>
          <w:rFonts w:hint="eastAsia" w:ascii="仿宋" w:hAnsi="仿宋" w:eastAsia="仿宋"/>
          <w:sz w:val="32"/>
          <w:szCs w:val="32"/>
          <w:lang w:val="en-US" w:eastAsia="zh-CN"/>
        </w:rPr>
        <w:t>207.48</w:t>
      </w:r>
      <w:r>
        <w:rPr>
          <w:rFonts w:hint="eastAsia" w:ascii="仿宋" w:hAnsi="仿宋" w:eastAsia="仿宋"/>
          <w:sz w:val="32"/>
          <w:szCs w:val="32"/>
        </w:rPr>
        <w:t>万元，支出决算为</w:t>
      </w:r>
      <w:r>
        <w:rPr>
          <w:rFonts w:hint="eastAsia" w:ascii="仿宋" w:hAnsi="仿宋" w:eastAsia="仿宋"/>
          <w:sz w:val="32"/>
          <w:szCs w:val="32"/>
          <w:lang w:val="en-US" w:eastAsia="zh-CN"/>
        </w:rPr>
        <w:t>205.37</w:t>
      </w:r>
      <w:r>
        <w:rPr>
          <w:rFonts w:hint="eastAsia" w:ascii="仿宋" w:hAnsi="仿宋" w:eastAsia="仿宋"/>
          <w:sz w:val="32"/>
          <w:szCs w:val="32"/>
        </w:rPr>
        <w:t>万元，完成年初预算的</w:t>
      </w:r>
      <w:r>
        <w:rPr>
          <w:rFonts w:hint="eastAsia" w:ascii="仿宋" w:hAnsi="仿宋" w:eastAsia="仿宋"/>
          <w:sz w:val="32"/>
          <w:szCs w:val="32"/>
          <w:lang w:val="en-US" w:eastAsia="zh-CN"/>
        </w:rPr>
        <w:t>98.99</w:t>
      </w:r>
      <w:r>
        <w:rPr>
          <w:rFonts w:ascii="仿宋" w:hAnsi="仿宋" w:eastAsia="仿宋"/>
          <w:sz w:val="32"/>
          <w:szCs w:val="32"/>
        </w:rPr>
        <w:t>%。其中：</w:t>
      </w:r>
    </w:p>
    <w:p>
      <w:pPr>
        <w:ind w:firstLine="640" w:firstLineChars="200"/>
        <w:outlineLvl w:val="2"/>
        <w:rPr>
          <w:rFonts w:ascii="仿宋" w:hAnsi="仿宋" w:eastAsia="仿宋"/>
          <w:b/>
          <w:sz w:val="32"/>
          <w:szCs w:val="32"/>
        </w:rPr>
      </w:pPr>
      <w:r>
        <w:rPr>
          <w:rFonts w:ascii="仿宋" w:hAnsi="仿宋" w:eastAsia="仿宋"/>
          <w:sz w:val="32"/>
          <w:szCs w:val="32"/>
        </w:rPr>
        <w:t>1.</w:t>
      </w:r>
      <w:r>
        <w:rPr>
          <w:rFonts w:hint="eastAsia" w:ascii="仿宋" w:hAnsi="仿宋" w:eastAsia="仿宋"/>
          <w:b/>
          <w:sz w:val="32"/>
          <w:szCs w:val="32"/>
        </w:rPr>
        <w:t>交通运输支出（类）公路水路运输（款）航道维护（项）。</w:t>
      </w:r>
    </w:p>
    <w:p>
      <w:pPr>
        <w:ind w:firstLine="640" w:firstLineChars="200"/>
        <w:rPr>
          <w:rFonts w:hint="eastAsia" w:ascii="仿宋" w:hAnsi="仿宋" w:eastAsia="仿宋" w:cs="仿宋"/>
          <w:sz w:val="32"/>
          <w:szCs w:val="32"/>
        </w:rPr>
      </w:pPr>
      <w:r>
        <w:rPr>
          <w:rFonts w:hint="eastAsia" w:ascii="仿宋" w:hAnsi="仿宋" w:eastAsia="仿宋"/>
          <w:sz w:val="32"/>
          <w:szCs w:val="32"/>
        </w:rPr>
        <w:t>年初预算为</w:t>
      </w:r>
      <w:r>
        <w:rPr>
          <w:rFonts w:hint="eastAsia" w:ascii="仿宋" w:hAnsi="仿宋" w:eastAsia="仿宋"/>
          <w:sz w:val="32"/>
          <w:szCs w:val="32"/>
          <w:lang w:val="en-US" w:eastAsia="zh-CN"/>
        </w:rPr>
        <w:t>119.14</w:t>
      </w:r>
      <w:r>
        <w:rPr>
          <w:rFonts w:hint="eastAsia" w:ascii="仿宋" w:hAnsi="仿宋" w:eastAsia="仿宋"/>
          <w:sz w:val="32"/>
          <w:szCs w:val="32"/>
        </w:rPr>
        <w:t>万元，支出决算为</w:t>
      </w:r>
      <w:r>
        <w:rPr>
          <w:rFonts w:hint="eastAsia" w:ascii="仿宋" w:hAnsi="仿宋" w:eastAsia="仿宋"/>
          <w:sz w:val="32"/>
          <w:szCs w:val="32"/>
          <w:lang w:val="en-US" w:eastAsia="zh-CN"/>
        </w:rPr>
        <w:t>117.6</w:t>
      </w:r>
      <w:r>
        <w:rPr>
          <w:rFonts w:hint="eastAsia" w:ascii="仿宋" w:hAnsi="仿宋" w:eastAsia="仿宋"/>
          <w:sz w:val="32"/>
          <w:szCs w:val="32"/>
        </w:rPr>
        <w:t>万元，完成年初预算的</w:t>
      </w:r>
      <w:r>
        <w:rPr>
          <w:rFonts w:hint="eastAsia" w:ascii="仿宋" w:hAnsi="仿宋" w:eastAsia="仿宋"/>
          <w:sz w:val="32"/>
          <w:szCs w:val="32"/>
          <w:lang w:val="en-US" w:eastAsia="zh-CN"/>
        </w:rPr>
        <w:t>98.71</w:t>
      </w:r>
      <w:r>
        <w:rPr>
          <w:rFonts w:ascii="仿宋" w:hAnsi="仿宋" w:eastAsia="仿宋"/>
          <w:sz w:val="32"/>
          <w:szCs w:val="32"/>
        </w:rPr>
        <w:t>%。决算数小于预算数的主要原因：</w:t>
      </w:r>
      <w:r>
        <w:rPr>
          <w:rFonts w:hint="eastAsia" w:ascii="仿宋" w:hAnsi="仿宋" w:eastAsia="仿宋" w:cs="仿宋"/>
          <w:color w:val="000000"/>
          <w:sz w:val="32"/>
          <w:szCs w:val="32"/>
        </w:rPr>
        <w:t>购置的</w:t>
      </w:r>
      <w:r>
        <w:rPr>
          <w:rFonts w:hint="eastAsia" w:ascii="仿宋" w:hAnsi="仿宋" w:eastAsia="仿宋" w:cs="仿宋"/>
          <w:color w:val="000000"/>
          <w:sz w:val="32"/>
          <w:szCs w:val="32"/>
          <w:lang w:val="en-US" w:eastAsia="zh-CN"/>
        </w:rPr>
        <w:t>一艘</w:t>
      </w:r>
      <w:r>
        <w:rPr>
          <w:rFonts w:hint="eastAsia" w:ascii="仿宋" w:hAnsi="仿宋" w:eastAsia="仿宋" w:cs="仿宋"/>
          <w:color w:val="000000"/>
          <w:sz w:val="32"/>
          <w:szCs w:val="32"/>
        </w:rPr>
        <w:t>交通艇由于供货方延</w:t>
      </w:r>
      <w:r>
        <w:rPr>
          <w:rFonts w:hint="eastAsia" w:ascii="仿宋" w:hAnsi="仿宋" w:eastAsia="仿宋" w:cs="仿宋"/>
          <w:color w:val="000000"/>
          <w:sz w:val="32"/>
          <w:szCs w:val="32"/>
          <w:lang w:val="en-US" w:eastAsia="zh-CN"/>
        </w:rPr>
        <w:t>期</w:t>
      </w:r>
      <w:r>
        <w:rPr>
          <w:rFonts w:hint="eastAsia" w:ascii="仿宋" w:hAnsi="仿宋" w:eastAsia="仿宋" w:cs="仿宋"/>
          <w:color w:val="000000"/>
          <w:sz w:val="32"/>
          <w:szCs w:val="32"/>
        </w:rPr>
        <w:t>交船，按合约</w:t>
      </w:r>
      <w:r>
        <w:rPr>
          <w:rFonts w:hint="eastAsia" w:ascii="仿宋" w:hAnsi="仿宋" w:eastAsia="仿宋" w:cs="仿宋"/>
          <w:color w:val="000000"/>
          <w:sz w:val="32"/>
          <w:szCs w:val="32"/>
          <w:lang w:val="en-US" w:eastAsia="zh-CN"/>
        </w:rPr>
        <w:t>规定</w:t>
      </w:r>
      <w:r>
        <w:rPr>
          <w:rFonts w:hint="eastAsia" w:ascii="仿宋" w:hAnsi="仿宋" w:eastAsia="仿宋" w:cs="仿宋"/>
          <w:color w:val="000000"/>
          <w:sz w:val="32"/>
          <w:szCs w:val="32"/>
        </w:rPr>
        <w:t>扣除违约款1.54万元。</w:t>
      </w:r>
    </w:p>
    <w:p>
      <w:pPr>
        <w:ind w:firstLine="640" w:firstLineChars="200"/>
        <w:rPr>
          <w:rFonts w:ascii="仿宋" w:hAnsi="仿宋" w:eastAsia="仿宋"/>
          <w:b/>
          <w:sz w:val="32"/>
          <w:szCs w:val="32"/>
        </w:rPr>
      </w:pPr>
      <w:r>
        <w:rPr>
          <w:rFonts w:ascii="仿宋" w:hAnsi="仿宋" w:eastAsia="仿宋"/>
          <w:sz w:val="32"/>
          <w:szCs w:val="32"/>
        </w:rPr>
        <w:t>2</w:t>
      </w:r>
      <w:r>
        <w:rPr>
          <w:rFonts w:ascii="仿宋" w:hAnsi="仿宋" w:eastAsia="仿宋"/>
          <w:b/>
          <w:sz w:val="32"/>
          <w:szCs w:val="32"/>
        </w:rPr>
        <w:t>.</w:t>
      </w:r>
      <w:r>
        <w:rPr>
          <w:rFonts w:hint="eastAsia" w:ascii="仿宋" w:hAnsi="仿宋" w:eastAsia="仿宋"/>
          <w:b/>
          <w:sz w:val="32"/>
          <w:szCs w:val="32"/>
        </w:rPr>
        <w:t>交通运输支出（类）公路水路运输（款）其他公路水路运输支出（项）</w:t>
      </w:r>
    </w:p>
    <w:p>
      <w:pPr>
        <w:ind w:firstLine="480" w:firstLineChars="150"/>
        <w:rPr>
          <w:rFonts w:hint="eastAsia" w:ascii="仿宋" w:hAnsi="仿宋" w:eastAsia="仿宋" w:cs="仿宋"/>
          <w:sz w:val="32"/>
          <w:szCs w:val="32"/>
        </w:rPr>
      </w:pPr>
      <w:r>
        <w:rPr>
          <w:rFonts w:hint="eastAsia" w:ascii="仿宋" w:hAnsi="仿宋" w:eastAsia="仿宋"/>
          <w:sz w:val="32"/>
          <w:szCs w:val="32"/>
        </w:rPr>
        <w:t>年初预算为</w:t>
      </w:r>
      <w:r>
        <w:rPr>
          <w:rFonts w:hint="eastAsia" w:ascii="仿宋" w:hAnsi="仿宋" w:eastAsia="仿宋"/>
          <w:sz w:val="32"/>
          <w:szCs w:val="32"/>
          <w:lang w:val="en-US" w:eastAsia="zh-CN"/>
        </w:rPr>
        <w:t>72.92</w:t>
      </w:r>
      <w:r>
        <w:rPr>
          <w:rFonts w:hint="eastAsia" w:ascii="仿宋" w:hAnsi="仿宋" w:eastAsia="仿宋"/>
          <w:sz w:val="32"/>
          <w:szCs w:val="32"/>
        </w:rPr>
        <w:t>万元，支出决算为</w:t>
      </w:r>
      <w:r>
        <w:rPr>
          <w:rFonts w:hint="eastAsia" w:ascii="仿宋" w:hAnsi="仿宋" w:eastAsia="仿宋"/>
          <w:sz w:val="32"/>
          <w:szCs w:val="32"/>
          <w:lang w:val="en-US" w:eastAsia="zh-CN"/>
        </w:rPr>
        <w:t>72.9</w:t>
      </w:r>
      <w:r>
        <w:rPr>
          <w:rFonts w:ascii="仿宋" w:hAnsi="仿宋" w:eastAsia="仿宋"/>
          <w:sz w:val="32"/>
          <w:szCs w:val="32"/>
        </w:rPr>
        <w:t>万元，完成年初预算的99.</w:t>
      </w:r>
      <w:r>
        <w:rPr>
          <w:rFonts w:hint="eastAsia" w:ascii="仿宋" w:hAnsi="仿宋" w:eastAsia="仿宋"/>
          <w:sz w:val="32"/>
          <w:szCs w:val="32"/>
          <w:lang w:val="en-US" w:eastAsia="zh-CN"/>
        </w:rPr>
        <w:t>98</w:t>
      </w:r>
      <w:r>
        <w:rPr>
          <w:rFonts w:ascii="仿宋" w:hAnsi="仿宋" w:eastAsia="仿宋"/>
          <w:sz w:val="32"/>
          <w:szCs w:val="32"/>
        </w:rPr>
        <w:t>%。决算数小于预算数的主要原因：</w:t>
      </w:r>
      <w:r>
        <w:rPr>
          <w:rFonts w:hint="eastAsia" w:ascii="仿宋" w:hAnsi="仿宋" w:eastAsia="仿宋" w:cs="仿宋"/>
          <w:color w:val="000000"/>
          <w:sz w:val="32"/>
          <w:szCs w:val="32"/>
        </w:rPr>
        <w:t>社保</w:t>
      </w:r>
      <w:r>
        <w:rPr>
          <w:rFonts w:hint="eastAsia" w:ascii="仿宋" w:hAnsi="仿宋" w:eastAsia="仿宋" w:cs="仿宋"/>
          <w:color w:val="000000"/>
          <w:sz w:val="32"/>
          <w:szCs w:val="32"/>
          <w:lang w:val="en-US" w:eastAsia="zh-CN"/>
        </w:rPr>
        <w:t>缴费受上年度工资总额</w:t>
      </w:r>
      <w:r>
        <w:rPr>
          <w:rFonts w:hint="eastAsia" w:ascii="仿宋" w:hAnsi="仿宋" w:eastAsia="仿宋" w:cs="仿宋"/>
          <w:color w:val="000000"/>
          <w:sz w:val="32"/>
          <w:szCs w:val="32"/>
        </w:rPr>
        <w:t>减少造成缴费差异</w:t>
      </w:r>
      <w:r>
        <w:rPr>
          <w:rFonts w:hint="eastAsia" w:ascii="仿宋" w:hAnsi="仿宋" w:eastAsia="仿宋" w:cs="仿宋"/>
          <w:sz w:val="32"/>
          <w:szCs w:val="32"/>
        </w:rPr>
        <w:t>。</w:t>
      </w:r>
    </w:p>
    <w:p>
      <w:pPr>
        <w:ind w:firstLine="640" w:firstLineChars="200"/>
        <w:rPr>
          <w:rFonts w:ascii="仿宋" w:hAnsi="仿宋" w:eastAsia="仿宋"/>
          <w:b/>
          <w:sz w:val="32"/>
          <w:szCs w:val="32"/>
        </w:rPr>
      </w:pPr>
      <w:r>
        <w:rPr>
          <w:rFonts w:ascii="仿宋" w:hAnsi="仿宋" w:eastAsia="仿宋"/>
          <w:sz w:val="32"/>
          <w:szCs w:val="32"/>
        </w:rPr>
        <w:t>3</w:t>
      </w:r>
      <w:r>
        <w:rPr>
          <w:rFonts w:ascii="仿宋" w:hAnsi="仿宋" w:eastAsia="仿宋"/>
          <w:b/>
          <w:sz w:val="32"/>
          <w:szCs w:val="32"/>
        </w:rPr>
        <w:t>.</w:t>
      </w:r>
      <w:r>
        <w:rPr>
          <w:rFonts w:hint="eastAsia" w:ascii="仿宋" w:hAnsi="仿宋" w:eastAsia="仿宋"/>
          <w:b/>
          <w:sz w:val="32"/>
          <w:szCs w:val="32"/>
        </w:rPr>
        <w:t>社会保障和就业支出（类）行政事业单位养老支出（款）机关事业单位基本养老保险缴费支出（项）</w:t>
      </w:r>
    </w:p>
    <w:p>
      <w:pPr>
        <w:ind w:firstLine="640" w:firstLineChars="200"/>
        <w:rPr>
          <w:rFonts w:hint="eastAsia" w:ascii="宋体" w:hAnsi="宋体" w:eastAsia="宋体"/>
          <w:color w:val="000000"/>
          <w:sz w:val="28"/>
          <w:szCs w:val="28"/>
          <w:lang w:eastAsia="zh-CN"/>
        </w:rPr>
      </w:pPr>
      <w:r>
        <w:rPr>
          <w:rFonts w:hint="eastAsia" w:ascii="仿宋" w:hAnsi="仿宋" w:eastAsia="仿宋"/>
          <w:sz w:val="32"/>
          <w:szCs w:val="32"/>
        </w:rPr>
        <w:t>年初预算为</w:t>
      </w:r>
      <w:r>
        <w:rPr>
          <w:rFonts w:hint="eastAsia" w:ascii="仿宋" w:hAnsi="仿宋" w:eastAsia="仿宋"/>
          <w:sz w:val="32"/>
          <w:szCs w:val="32"/>
          <w:lang w:val="en-US" w:eastAsia="zh-CN"/>
        </w:rPr>
        <w:t>5.41</w:t>
      </w:r>
      <w:r>
        <w:rPr>
          <w:rFonts w:hint="eastAsia" w:ascii="仿宋" w:hAnsi="仿宋" w:eastAsia="仿宋"/>
          <w:sz w:val="32"/>
          <w:szCs w:val="32"/>
        </w:rPr>
        <w:t>万元，支出决算为</w:t>
      </w:r>
      <w:r>
        <w:rPr>
          <w:rFonts w:hint="eastAsia" w:ascii="仿宋" w:hAnsi="仿宋" w:eastAsia="仿宋"/>
          <w:sz w:val="32"/>
          <w:szCs w:val="32"/>
          <w:lang w:val="en-US" w:eastAsia="zh-CN"/>
        </w:rPr>
        <w:t>5.17</w:t>
      </w:r>
      <w:r>
        <w:rPr>
          <w:rFonts w:ascii="仿宋" w:hAnsi="仿宋" w:eastAsia="仿宋"/>
          <w:sz w:val="32"/>
          <w:szCs w:val="32"/>
        </w:rPr>
        <w:t>万元，完成年初预算的</w:t>
      </w:r>
      <w:r>
        <w:rPr>
          <w:rFonts w:hint="eastAsia" w:ascii="仿宋" w:hAnsi="仿宋" w:eastAsia="仿宋"/>
          <w:sz w:val="32"/>
          <w:szCs w:val="32"/>
          <w:lang w:val="en-US" w:eastAsia="zh-CN"/>
        </w:rPr>
        <w:t>95.57</w:t>
      </w:r>
      <w:r>
        <w:rPr>
          <w:rFonts w:ascii="仿宋" w:hAnsi="仿宋" w:eastAsia="仿宋"/>
          <w:sz w:val="32"/>
          <w:szCs w:val="32"/>
        </w:rPr>
        <w:t>%。决算数大于预算数的主要原因</w:t>
      </w:r>
      <w:r>
        <w:rPr>
          <w:rFonts w:hint="eastAsia" w:ascii="仿宋" w:hAnsi="仿宋" w:eastAsia="仿宋"/>
          <w:sz w:val="32"/>
          <w:szCs w:val="32"/>
        </w:rPr>
        <w:t>是</w:t>
      </w:r>
      <w:r>
        <w:rPr>
          <w:rFonts w:hint="eastAsia" w:ascii="仿宋" w:hAnsi="仿宋" w:eastAsia="仿宋"/>
          <w:sz w:val="32"/>
          <w:szCs w:val="32"/>
          <w:lang w:val="en-US" w:eastAsia="zh-CN"/>
        </w:rPr>
        <w:t>养老保险</w:t>
      </w:r>
      <w:r>
        <w:rPr>
          <w:rFonts w:hint="eastAsia" w:ascii="仿宋" w:hAnsi="仿宋" w:eastAsia="仿宋" w:cs="仿宋"/>
          <w:color w:val="000000"/>
          <w:sz w:val="32"/>
          <w:szCs w:val="32"/>
          <w:lang w:val="en-US" w:eastAsia="zh-CN"/>
        </w:rPr>
        <w:t>受上年度工资总额</w:t>
      </w:r>
      <w:r>
        <w:rPr>
          <w:rFonts w:hint="eastAsia" w:ascii="仿宋" w:hAnsi="仿宋" w:eastAsia="仿宋" w:cs="仿宋"/>
          <w:color w:val="000000"/>
          <w:sz w:val="32"/>
          <w:szCs w:val="32"/>
        </w:rPr>
        <w:t>减少造成缴费差异</w:t>
      </w:r>
      <w:r>
        <w:rPr>
          <w:rFonts w:hint="eastAsia" w:ascii="仿宋" w:hAnsi="仿宋" w:eastAsia="仿宋" w:cs="仿宋"/>
          <w:color w:val="000000"/>
          <w:sz w:val="32"/>
          <w:szCs w:val="32"/>
          <w:lang w:eastAsia="zh-CN"/>
        </w:rPr>
        <w:t>。</w:t>
      </w:r>
    </w:p>
    <w:p>
      <w:pPr>
        <w:ind w:firstLine="640" w:firstLineChars="200"/>
        <w:outlineLvl w:val="2"/>
        <w:rPr>
          <w:rFonts w:ascii="仿宋" w:hAnsi="仿宋" w:eastAsia="仿宋"/>
          <w:b/>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b/>
          <w:sz w:val="32"/>
          <w:szCs w:val="32"/>
        </w:rPr>
        <w:t>社会保障和就业支出（类）抚恤（款）其他优抚支出（项）</w:t>
      </w:r>
    </w:p>
    <w:p>
      <w:pPr>
        <w:ind w:firstLine="640" w:firstLineChars="200"/>
        <w:rPr>
          <w:rFonts w:ascii="仿宋" w:hAnsi="仿宋" w:eastAsia="仿宋"/>
          <w:sz w:val="32"/>
          <w:szCs w:val="32"/>
        </w:rPr>
      </w:pPr>
      <w:r>
        <w:rPr>
          <w:rFonts w:hint="eastAsia" w:ascii="仿宋" w:hAnsi="仿宋" w:eastAsia="仿宋"/>
          <w:sz w:val="32"/>
          <w:szCs w:val="32"/>
        </w:rPr>
        <w:t>年初预算为</w:t>
      </w:r>
      <w:r>
        <w:rPr>
          <w:rFonts w:hint="eastAsia" w:ascii="仿宋" w:hAnsi="仿宋" w:eastAsia="仿宋"/>
          <w:sz w:val="32"/>
          <w:szCs w:val="32"/>
          <w:lang w:val="en-US" w:eastAsia="zh-CN"/>
        </w:rPr>
        <w:t>2.8</w:t>
      </w:r>
      <w:r>
        <w:rPr>
          <w:rFonts w:hint="eastAsia" w:ascii="仿宋" w:hAnsi="仿宋" w:eastAsia="仿宋"/>
          <w:sz w:val="32"/>
          <w:szCs w:val="32"/>
        </w:rPr>
        <w:t>万元，支出决算为</w:t>
      </w:r>
      <w:r>
        <w:rPr>
          <w:rFonts w:hint="eastAsia" w:ascii="仿宋" w:hAnsi="仿宋" w:eastAsia="仿宋"/>
          <w:sz w:val="32"/>
          <w:szCs w:val="32"/>
          <w:lang w:val="en-US" w:eastAsia="zh-CN"/>
        </w:rPr>
        <w:t>2.8</w:t>
      </w:r>
      <w:r>
        <w:rPr>
          <w:rFonts w:ascii="仿宋" w:hAnsi="仿宋" w:eastAsia="仿宋"/>
          <w:sz w:val="32"/>
          <w:szCs w:val="32"/>
        </w:rPr>
        <w:t>万元，完成年初预算的</w:t>
      </w:r>
      <w:r>
        <w:rPr>
          <w:rFonts w:hint="eastAsia" w:ascii="仿宋" w:hAnsi="仿宋" w:eastAsia="仿宋"/>
          <w:sz w:val="32"/>
          <w:szCs w:val="32"/>
          <w:lang w:val="en-US" w:eastAsia="zh-CN"/>
        </w:rPr>
        <w:t>100</w:t>
      </w:r>
      <w:r>
        <w:rPr>
          <w:rFonts w:ascii="仿宋" w:hAnsi="仿宋" w:eastAsia="仿宋"/>
          <w:sz w:val="32"/>
          <w:szCs w:val="32"/>
        </w:rPr>
        <w:t>%。</w:t>
      </w:r>
    </w:p>
    <w:p>
      <w:pPr>
        <w:ind w:firstLine="643" w:firstLineChars="200"/>
        <w:outlineLvl w:val="2"/>
        <w:rPr>
          <w:rFonts w:ascii="仿宋" w:hAnsi="仿宋" w:eastAsia="仿宋"/>
          <w:b/>
          <w:sz w:val="32"/>
          <w:szCs w:val="32"/>
        </w:rPr>
      </w:pPr>
      <w:r>
        <w:rPr>
          <w:rFonts w:hint="eastAsia" w:ascii="仿宋" w:hAnsi="仿宋" w:eastAsia="仿宋"/>
          <w:b/>
          <w:sz w:val="32"/>
          <w:szCs w:val="32"/>
          <w:lang w:val="en-US" w:eastAsia="zh-CN"/>
        </w:rPr>
        <w:t>5</w:t>
      </w:r>
      <w:r>
        <w:rPr>
          <w:rFonts w:ascii="仿宋" w:hAnsi="仿宋" w:eastAsia="仿宋"/>
          <w:b/>
          <w:sz w:val="32"/>
          <w:szCs w:val="32"/>
        </w:rPr>
        <w:t>.卫生健康支出（类）行政事业单位医疗（款）事业单位医疗（项）</w:t>
      </w:r>
    </w:p>
    <w:p>
      <w:pPr>
        <w:ind w:firstLine="640"/>
        <w:rPr>
          <w:rFonts w:ascii="仿宋" w:hAnsi="仿宋" w:eastAsia="仿宋"/>
          <w:b/>
          <w:sz w:val="32"/>
          <w:szCs w:val="32"/>
        </w:rPr>
      </w:pPr>
      <w:r>
        <w:rPr>
          <w:rFonts w:hint="eastAsia" w:ascii="仿宋" w:hAnsi="仿宋" w:eastAsia="仿宋"/>
          <w:sz w:val="32"/>
          <w:szCs w:val="32"/>
        </w:rPr>
        <w:t>年初预算为</w:t>
      </w:r>
      <w:r>
        <w:rPr>
          <w:rFonts w:hint="eastAsia" w:ascii="仿宋" w:hAnsi="仿宋" w:eastAsia="仿宋"/>
          <w:sz w:val="32"/>
          <w:szCs w:val="32"/>
          <w:lang w:val="en-US" w:eastAsia="zh-CN"/>
        </w:rPr>
        <w:t>2.88</w:t>
      </w:r>
      <w:r>
        <w:rPr>
          <w:rFonts w:hint="eastAsia" w:ascii="仿宋" w:hAnsi="仿宋" w:eastAsia="仿宋"/>
          <w:sz w:val="32"/>
          <w:szCs w:val="32"/>
        </w:rPr>
        <w:t>万元，支出决算为</w:t>
      </w:r>
      <w:r>
        <w:rPr>
          <w:rFonts w:hint="eastAsia" w:ascii="仿宋" w:hAnsi="仿宋" w:eastAsia="仿宋"/>
          <w:sz w:val="32"/>
          <w:szCs w:val="32"/>
          <w:lang w:val="en-US" w:eastAsia="zh-CN"/>
        </w:rPr>
        <w:t>2.75</w:t>
      </w:r>
      <w:r>
        <w:rPr>
          <w:rFonts w:ascii="仿宋" w:hAnsi="仿宋" w:eastAsia="仿宋"/>
          <w:sz w:val="32"/>
          <w:szCs w:val="32"/>
        </w:rPr>
        <w:t>万元，完成年初预算的</w:t>
      </w:r>
      <w:r>
        <w:rPr>
          <w:rFonts w:hint="eastAsia" w:ascii="仿宋" w:hAnsi="仿宋" w:eastAsia="仿宋"/>
          <w:sz w:val="32"/>
          <w:szCs w:val="32"/>
          <w:lang w:val="en-US" w:eastAsia="zh-CN"/>
        </w:rPr>
        <w:t>95.49</w:t>
      </w:r>
      <w:r>
        <w:rPr>
          <w:rFonts w:ascii="仿宋" w:hAnsi="仿宋" w:eastAsia="仿宋"/>
          <w:sz w:val="32"/>
          <w:szCs w:val="32"/>
        </w:rPr>
        <w:t>%。决算数</w:t>
      </w:r>
      <w:r>
        <w:rPr>
          <w:rFonts w:hint="eastAsia" w:ascii="仿宋" w:hAnsi="仿宋" w:eastAsia="仿宋"/>
          <w:sz w:val="32"/>
          <w:szCs w:val="32"/>
          <w:lang w:eastAsia="zh-CN"/>
        </w:rPr>
        <w:t>小</w:t>
      </w:r>
      <w:r>
        <w:rPr>
          <w:rFonts w:ascii="仿宋" w:hAnsi="仿宋" w:eastAsia="仿宋"/>
          <w:sz w:val="32"/>
          <w:szCs w:val="32"/>
        </w:rPr>
        <w:t>于预算数的主要原因：</w:t>
      </w:r>
      <w:r>
        <w:rPr>
          <w:rFonts w:hint="eastAsia" w:ascii="仿宋" w:hAnsi="仿宋" w:eastAsia="仿宋"/>
          <w:sz w:val="32"/>
          <w:szCs w:val="32"/>
        </w:rPr>
        <w:t>社保缴费受上年度工资总额减少造成缴费差异。</w:t>
      </w:r>
    </w:p>
    <w:p>
      <w:pPr>
        <w:ind w:firstLine="643" w:firstLineChars="200"/>
        <w:outlineLvl w:val="2"/>
        <w:rPr>
          <w:rFonts w:ascii="仿宋" w:hAnsi="仿宋" w:eastAsia="仿宋"/>
          <w:b/>
          <w:sz w:val="32"/>
          <w:szCs w:val="32"/>
        </w:rPr>
      </w:pPr>
      <w:r>
        <w:rPr>
          <w:rFonts w:hint="eastAsia" w:ascii="仿宋" w:hAnsi="仿宋" w:eastAsia="仿宋"/>
          <w:b/>
          <w:sz w:val="32"/>
          <w:szCs w:val="32"/>
          <w:lang w:val="en-US" w:eastAsia="zh-CN"/>
        </w:rPr>
        <w:t>6</w:t>
      </w:r>
      <w:r>
        <w:rPr>
          <w:rFonts w:ascii="仿宋" w:hAnsi="仿宋" w:eastAsia="仿宋"/>
          <w:b/>
          <w:sz w:val="32"/>
          <w:szCs w:val="32"/>
        </w:rPr>
        <w:t>.住房保障支出（类）住房改革支出（款）住房公积金（项）</w:t>
      </w:r>
    </w:p>
    <w:p>
      <w:pPr>
        <w:ind w:firstLine="640" w:firstLineChars="200"/>
        <w:rPr>
          <w:rFonts w:hint="eastAsia" w:ascii="仿宋" w:hAnsi="仿宋" w:eastAsia="仿宋" w:cs="仿宋"/>
          <w:sz w:val="32"/>
          <w:szCs w:val="32"/>
        </w:rPr>
      </w:pPr>
      <w:r>
        <w:rPr>
          <w:rFonts w:hint="eastAsia" w:ascii="仿宋" w:hAnsi="仿宋" w:eastAsia="仿宋"/>
          <w:sz w:val="32"/>
          <w:szCs w:val="32"/>
        </w:rPr>
        <w:t>年初预算为</w:t>
      </w:r>
      <w:r>
        <w:rPr>
          <w:rFonts w:hint="eastAsia" w:ascii="仿宋" w:hAnsi="仿宋" w:eastAsia="仿宋"/>
          <w:sz w:val="32"/>
          <w:szCs w:val="32"/>
          <w:lang w:val="en-US" w:eastAsia="zh-CN"/>
        </w:rPr>
        <w:t>4.33</w:t>
      </w:r>
      <w:r>
        <w:rPr>
          <w:rFonts w:hint="eastAsia" w:ascii="仿宋" w:hAnsi="仿宋" w:eastAsia="仿宋"/>
          <w:sz w:val="32"/>
          <w:szCs w:val="32"/>
        </w:rPr>
        <w:t>万元，支出决算为</w:t>
      </w:r>
      <w:r>
        <w:rPr>
          <w:rFonts w:hint="eastAsia" w:ascii="仿宋" w:hAnsi="仿宋" w:eastAsia="仿宋"/>
          <w:sz w:val="32"/>
          <w:szCs w:val="32"/>
          <w:lang w:val="en-US" w:eastAsia="zh-CN"/>
        </w:rPr>
        <w:t>4.15</w:t>
      </w:r>
      <w:r>
        <w:rPr>
          <w:rFonts w:ascii="仿宋" w:hAnsi="仿宋" w:eastAsia="仿宋"/>
          <w:sz w:val="32"/>
          <w:szCs w:val="32"/>
        </w:rPr>
        <w:t>万元，完成年初预算的</w:t>
      </w:r>
      <w:r>
        <w:rPr>
          <w:rFonts w:hint="eastAsia" w:ascii="仿宋" w:hAnsi="仿宋" w:eastAsia="仿宋"/>
          <w:sz w:val="32"/>
          <w:szCs w:val="32"/>
          <w:lang w:val="en-US" w:eastAsia="zh-CN"/>
        </w:rPr>
        <w:t>95.85</w:t>
      </w:r>
      <w:r>
        <w:rPr>
          <w:rFonts w:ascii="仿宋" w:hAnsi="仿宋" w:eastAsia="仿宋"/>
          <w:sz w:val="32"/>
          <w:szCs w:val="32"/>
        </w:rPr>
        <w:t>%。决算数大于预算数的主要原因是</w:t>
      </w:r>
      <w:r>
        <w:rPr>
          <w:rFonts w:hint="eastAsia" w:ascii="仿宋" w:hAnsi="仿宋" w:eastAsia="仿宋"/>
          <w:sz w:val="32"/>
          <w:szCs w:val="32"/>
          <w:lang w:val="en-US" w:eastAsia="zh-CN"/>
        </w:rPr>
        <w:t>受</w:t>
      </w:r>
      <w:r>
        <w:rPr>
          <w:rFonts w:hint="eastAsia" w:ascii="仿宋" w:hAnsi="仿宋" w:eastAsia="仿宋" w:cs="仿宋"/>
          <w:color w:val="000000"/>
          <w:sz w:val="32"/>
          <w:szCs w:val="32"/>
          <w:lang w:val="en-US" w:eastAsia="zh-CN"/>
        </w:rPr>
        <w:t>上年度工资总额</w:t>
      </w:r>
      <w:r>
        <w:rPr>
          <w:rFonts w:hint="eastAsia" w:ascii="仿宋" w:hAnsi="仿宋" w:eastAsia="仿宋" w:cs="仿宋"/>
          <w:color w:val="000000"/>
          <w:sz w:val="32"/>
          <w:szCs w:val="32"/>
        </w:rPr>
        <w:t>减少造成差异</w:t>
      </w:r>
      <w:r>
        <w:rPr>
          <w:rFonts w:hint="eastAsia" w:ascii="仿宋" w:hAnsi="仿宋" w:eastAsia="仿宋" w:cs="仿宋"/>
          <w:sz w:val="32"/>
          <w:szCs w:val="32"/>
        </w:rPr>
        <w:t>。</w:t>
      </w:r>
    </w:p>
    <w:p>
      <w:pPr>
        <w:ind w:firstLine="627" w:firstLineChars="196"/>
        <w:outlineLvl w:val="1"/>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年度财政拨款基本支出</w:t>
      </w:r>
      <w:r>
        <w:rPr>
          <w:rFonts w:hint="eastAsia" w:ascii="仿宋" w:hAnsi="仿宋" w:eastAsia="仿宋"/>
          <w:sz w:val="32"/>
          <w:szCs w:val="32"/>
          <w:lang w:val="en-US" w:eastAsia="zh-CN"/>
        </w:rPr>
        <w:t>87.77</w:t>
      </w:r>
      <w:r>
        <w:rPr>
          <w:rFonts w:hint="eastAsia" w:ascii="仿宋" w:hAnsi="仿宋" w:eastAsia="仿宋"/>
          <w:sz w:val="32"/>
          <w:szCs w:val="32"/>
        </w:rPr>
        <w:t>万元，其中：人员经费</w:t>
      </w:r>
      <w:r>
        <w:rPr>
          <w:rFonts w:hint="eastAsia" w:ascii="仿宋" w:hAnsi="仿宋" w:eastAsia="仿宋"/>
          <w:sz w:val="32"/>
          <w:szCs w:val="32"/>
          <w:lang w:val="en-US" w:eastAsia="zh-CN"/>
        </w:rPr>
        <w:t>70.65</w:t>
      </w:r>
      <w:r>
        <w:rPr>
          <w:rFonts w:hint="eastAsia" w:ascii="仿宋" w:hAnsi="仿宋" w:eastAsia="仿宋"/>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 w:hAnsi="仿宋" w:eastAsia="仿宋"/>
          <w:sz w:val="32"/>
          <w:szCs w:val="32"/>
          <w:lang w:val="en-US" w:eastAsia="zh-CN"/>
        </w:rPr>
        <w:t>17.12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outlineLvl w:val="1"/>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年度政府性基金预算财政拨款支出数持平。本年没有发生与该表相关的收支决算数据</w:t>
      </w:r>
      <w:r>
        <w:rPr>
          <w:rFonts w:hint="eastAsia" w:ascii="仿宋" w:hAnsi="仿宋" w:eastAsia="仿宋"/>
          <w:sz w:val="32"/>
          <w:szCs w:val="32"/>
          <w:lang w:eastAsia="zh-CN"/>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年度政府性基金预算财政拨款支出0万元。本年没有发生与该表相关的收支决算数据</w:t>
      </w:r>
      <w:r>
        <w:rPr>
          <w:rFonts w:hint="eastAsia" w:ascii="仿宋" w:hAnsi="仿宋" w:eastAsia="仿宋"/>
          <w:sz w:val="32"/>
          <w:szCs w:val="32"/>
          <w:lang w:eastAsia="zh-CN"/>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本年没有发生与该表相关的收支决算数据</w:t>
      </w:r>
      <w:r>
        <w:rPr>
          <w:rFonts w:hint="eastAsia" w:ascii="仿宋" w:hAnsi="仿宋" w:eastAsia="仿宋"/>
          <w:sz w:val="32"/>
          <w:szCs w:val="32"/>
          <w:lang w:eastAsia="zh-CN"/>
        </w:rPr>
        <w:t>。</w:t>
      </w:r>
    </w:p>
    <w:p>
      <w:pPr>
        <w:tabs>
          <w:tab w:val="center" w:pos="4473"/>
        </w:tabs>
        <w:ind w:firstLine="627" w:firstLineChars="196"/>
        <w:outlineLvl w:val="1"/>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年度国有资本经营预算财政拨款支出数持平。本年没有发生与该表相关的收支决算数据</w:t>
      </w:r>
      <w:r>
        <w:rPr>
          <w:rFonts w:hint="eastAsia" w:ascii="仿宋" w:hAnsi="仿宋" w:eastAsia="仿宋"/>
          <w:sz w:val="32"/>
          <w:szCs w:val="32"/>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年度国有资本经营预算财政拨款支出0万元。本年没有发生与该表相关的收支决算数据</w:t>
      </w:r>
      <w:r>
        <w:rPr>
          <w:rFonts w:hint="eastAsia" w:ascii="仿宋" w:hAnsi="仿宋" w:eastAsia="仿宋"/>
          <w:sz w:val="32"/>
          <w:szCs w:val="32"/>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年度国有资本经营预算财政拨款支出年初预算为0万元，支出决算为0万元。本年没有发生与该表相关的收支决算数据</w:t>
      </w:r>
      <w:r>
        <w:rPr>
          <w:rFonts w:hint="eastAsia" w:ascii="仿宋" w:hAnsi="仿宋" w:eastAsia="仿宋"/>
          <w:sz w:val="32"/>
          <w:szCs w:val="32"/>
          <w:lang w:eastAsia="zh-CN"/>
        </w:rPr>
        <w:t>。</w:t>
      </w:r>
    </w:p>
    <w:p>
      <w:pPr>
        <w:ind w:firstLine="627" w:firstLineChars="196"/>
        <w:outlineLvl w:val="1"/>
        <w:rPr>
          <w:rFonts w:ascii="黑体" w:hAnsi="黑体" w:eastAsia="黑体"/>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_GB2312" w:hAnsi="ˎ̥" w:eastAsia="仿宋_GB2312"/>
          <w:sz w:val="32"/>
          <w:szCs w:val="32"/>
        </w:rPr>
        <w:t xml:space="preserve">    </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年度一般公共预算财政拨款“三公”经费支出预算为</w:t>
      </w:r>
      <w:r>
        <w:rPr>
          <w:rFonts w:hint="eastAsia" w:ascii="仿宋" w:hAnsi="仿宋" w:eastAsia="仿宋"/>
          <w:sz w:val="32"/>
          <w:szCs w:val="32"/>
          <w:lang w:val="en-US" w:eastAsia="zh-CN"/>
        </w:rPr>
        <w:t>2.5</w:t>
      </w:r>
      <w:r>
        <w:rPr>
          <w:rFonts w:ascii="仿宋" w:hAnsi="仿宋" w:eastAsia="仿宋"/>
          <w:sz w:val="32"/>
          <w:szCs w:val="32"/>
        </w:rPr>
        <w:t>5</w:t>
      </w:r>
      <w:r>
        <w:rPr>
          <w:rFonts w:hint="eastAsia" w:ascii="仿宋" w:hAnsi="仿宋" w:eastAsia="仿宋"/>
          <w:sz w:val="32"/>
          <w:szCs w:val="32"/>
        </w:rPr>
        <w:t>万元，支出决算为</w:t>
      </w:r>
      <w:r>
        <w:rPr>
          <w:rFonts w:hint="eastAsia" w:ascii="仿宋" w:hAnsi="仿宋" w:eastAsia="仿宋"/>
          <w:sz w:val="32"/>
          <w:szCs w:val="32"/>
          <w:lang w:val="en-US" w:eastAsia="zh-CN"/>
        </w:rPr>
        <w:t>2.55</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ascii="仿宋" w:hAnsi="仿宋" w:eastAsia="仿宋"/>
          <w:sz w:val="32"/>
          <w:szCs w:val="32"/>
        </w:rPr>
        <w:t>%。</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年度一般公共预算财政拨款“三公”经费支出决算</w:t>
      </w:r>
      <w:r>
        <w:rPr>
          <w:rFonts w:hint="eastAsia" w:ascii="仿宋" w:hAnsi="仿宋" w:eastAsia="仿宋"/>
          <w:sz w:val="32"/>
          <w:szCs w:val="32"/>
        </w:rPr>
        <w:t>中，因公出国（境）费支出决算</w:t>
      </w:r>
      <w:r>
        <w:rPr>
          <w:rFonts w:ascii="仿宋" w:hAnsi="仿宋" w:eastAsia="仿宋"/>
          <w:sz w:val="32"/>
          <w:szCs w:val="32"/>
        </w:rPr>
        <w:t>0</w:t>
      </w:r>
      <w:r>
        <w:rPr>
          <w:rFonts w:hint="eastAsia" w:ascii="仿宋" w:hAnsi="仿宋" w:eastAsia="仿宋"/>
          <w:sz w:val="32"/>
          <w:szCs w:val="32"/>
        </w:rPr>
        <w:t>万元；公务用车购置及运行费支出决算</w:t>
      </w:r>
      <w:r>
        <w:rPr>
          <w:rFonts w:hint="eastAsia" w:ascii="仿宋" w:hAnsi="仿宋" w:eastAsia="仿宋"/>
          <w:sz w:val="32"/>
          <w:szCs w:val="32"/>
          <w:lang w:val="en-US" w:eastAsia="zh-CN"/>
        </w:rPr>
        <w:t>2.55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%；公务接待费支出决算0</w:t>
      </w:r>
      <w:r>
        <w:rPr>
          <w:rFonts w:hint="eastAsia" w:ascii="仿宋" w:hAnsi="仿宋" w:eastAsia="仿宋"/>
          <w:sz w:val="32"/>
          <w:szCs w:val="32"/>
        </w:rPr>
        <w:t>万元。具体情况如下：</w:t>
      </w:r>
    </w:p>
    <w:p>
      <w:pPr>
        <w:numPr>
          <w:ilvl w:val="0"/>
          <w:numId w:val="2"/>
        </w:numPr>
        <w:spacing w:before="100" w:beforeAutospacing="1" w:after="100" w:afterAutospacing="1"/>
        <w:ind w:firstLine="643" w:firstLineChars="200"/>
        <w:rPr>
          <w:rFonts w:hint="eastAsia" w:ascii="仿宋" w:hAnsi="仿宋" w:eastAsia="仿宋"/>
          <w:sz w:val="32"/>
          <w:szCs w:val="32"/>
        </w:rPr>
      </w:pPr>
      <w:r>
        <w:rPr>
          <w:rFonts w:hint="eastAsia" w:ascii="仿宋" w:hAnsi="仿宋" w:eastAsia="仿宋"/>
          <w:b/>
          <w:sz w:val="32"/>
          <w:szCs w:val="32"/>
        </w:rPr>
        <w:t>因公出国（境）费支出0万元</w:t>
      </w:r>
      <w:r>
        <w:rPr>
          <w:rFonts w:hint="eastAsia" w:ascii="仿宋" w:hAnsi="仿宋" w:eastAsia="仿宋"/>
          <w:sz w:val="32"/>
          <w:szCs w:val="32"/>
        </w:rPr>
        <w:t>。全年安排因公出国（境）团组0个，因公出国（境）0人次。</w:t>
      </w:r>
    </w:p>
    <w:p>
      <w:pPr>
        <w:numPr>
          <w:numId w:val="0"/>
        </w:numPr>
        <w:spacing w:before="100" w:beforeAutospacing="1" w:after="100" w:afterAutospacing="1"/>
        <w:ind w:firstLine="960" w:firstLineChars="300"/>
        <w:rPr>
          <w:rFonts w:hint="eastAsia" w:ascii="仿宋" w:hAnsi="仿宋" w:eastAsia="仿宋"/>
          <w:sz w:val="32"/>
          <w:szCs w:val="32"/>
        </w:rPr>
      </w:pPr>
      <w:r>
        <w:rPr>
          <w:rFonts w:hint="eastAsia" w:ascii="仿宋" w:hAnsi="仿宋" w:eastAsia="仿宋"/>
          <w:sz w:val="32"/>
          <w:szCs w:val="32"/>
        </w:rPr>
        <w:t>因公出国（境）费支出决算数与预算数持平。</w:t>
      </w:r>
    </w:p>
    <w:p>
      <w:pPr>
        <w:spacing w:before="100" w:beforeAutospacing="1" w:after="100" w:afterAutospacing="1"/>
        <w:outlineLvl w:val="2"/>
        <w:rPr>
          <w:rFonts w:ascii="仿宋" w:hAnsi="仿宋" w:eastAsia="仿宋"/>
          <w:sz w:val="32"/>
          <w:szCs w:val="32"/>
        </w:rPr>
      </w:pPr>
      <w:r>
        <w:rPr>
          <w:rFonts w:hint="eastAsia" w:ascii="仿宋" w:hAnsi="仿宋" w:eastAsia="仿宋"/>
          <w:b/>
          <w:sz w:val="32"/>
          <w:szCs w:val="32"/>
        </w:rPr>
        <w:t xml:space="preserve">    2.公务用车购置及运行费支出</w:t>
      </w:r>
      <w:r>
        <w:rPr>
          <w:rFonts w:hint="eastAsia" w:ascii="仿宋" w:hAnsi="仿宋" w:eastAsia="仿宋"/>
          <w:b/>
          <w:sz w:val="32"/>
          <w:szCs w:val="32"/>
          <w:lang w:val="en-US" w:eastAsia="zh-CN"/>
        </w:rPr>
        <w:t>2.55</w:t>
      </w:r>
      <w:r>
        <w:rPr>
          <w:rFonts w:hint="eastAsia" w:ascii="仿宋" w:hAnsi="仿宋" w:eastAsia="仿宋"/>
          <w:b/>
          <w:sz w:val="32"/>
          <w:szCs w:val="32"/>
        </w:rPr>
        <w:t>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公务用车购置支出0万元</w:t>
      </w:r>
      <w:r>
        <w:rPr>
          <w:rFonts w:hint="eastAsia" w:ascii="仿宋" w:hAnsi="仿宋" w:eastAsia="仿宋"/>
          <w:sz w:val="32"/>
          <w:szCs w:val="32"/>
        </w:rPr>
        <w:t>，全年购置公务用车0辆，年末公务用车保有量1辆。</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公务用车运行维护费支出</w:t>
      </w:r>
      <w:r>
        <w:rPr>
          <w:rFonts w:hint="eastAsia" w:ascii="仿宋" w:hAnsi="仿宋" w:eastAsia="仿宋"/>
          <w:b/>
          <w:sz w:val="32"/>
          <w:szCs w:val="32"/>
          <w:lang w:val="en-US" w:eastAsia="zh-CN"/>
        </w:rPr>
        <w:t>2.55</w:t>
      </w:r>
      <w:r>
        <w:rPr>
          <w:rFonts w:hint="eastAsia" w:ascii="仿宋" w:hAnsi="仿宋" w:eastAsia="仿宋"/>
          <w:b/>
          <w:sz w:val="32"/>
          <w:szCs w:val="32"/>
        </w:rPr>
        <w:t>万元，</w:t>
      </w:r>
      <w:r>
        <w:rPr>
          <w:rFonts w:hint="eastAsia" w:ascii="仿宋" w:hAnsi="仿宋" w:eastAsia="仿宋"/>
          <w:sz w:val="32"/>
          <w:szCs w:val="32"/>
        </w:rPr>
        <w:t>主要用于燃料费、维修费、保险费等。</w:t>
      </w:r>
    </w:p>
    <w:p>
      <w:pPr>
        <w:spacing w:before="100" w:beforeAutospacing="1" w:after="100" w:afterAutospacing="1"/>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与预算数持平。</w:t>
      </w:r>
    </w:p>
    <w:p>
      <w:pPr>
        <w:spacing w:before="100" w:beforeAutospacing="1" w:after="100" w:afterAutospacing="1"/>
        <w:outlineLvl w:val="2"/>
        <w:rPr>
          <w:rFonts w:ascii="仿宋" w:hAnsi="仿宋" w:eastAsia="仿宋"/>
          <w:sz w:val="32"/>
          <w:szCs w:val="32"/>
        </w:rPr>
      </w:pPr>
      <w:r>
        <w:rPr>
          <w:rFonts w:hint="eastAsia" w:ascii="仿宋_GB2312" w:hAnsi="ˎ̥" w:eastAsia="仿宋_GB2312"/>
          <w:b/>
          <w:sz w:val="32"/>
          <w:szCs w:val="32"/>
        </w:rPr>
        <w:t xml:space="preserve">   </w:t>
      </w:r>
      <w:r>
        <w:rPr>
          <w:rFonts w:hint="eastAsia" w:ascii="仿宋" w:hAnsi="仿宋" w:eastAsia="仿宋"/>
          <w:b/>
          <w:sz w:val="32"/>
          <w:szCs w:val="32"/>
        </w:rPr>
        <w:t xml:space="preserve"> 3.公务接待费支出</w:t>
      </w:r>
      <w:r>
        <w:rPr>
          <w:rFonts w:hint="eastAsia" w:ascii="仿宋" w:hAnsi="仿宋" w:eastAsia="仿宋"/>
          <w:b/>
          <w:bCs/>
          <w:sz w:val="32"/>
          <w:szCs w:val="32"/>
        </w:rPr>
        <w:t>0万元，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国内接待费支出0万元</w:t>
      </w:r>
      <w:r>
        <w:rPr>
          <w:rFonts w:hint="eastAsia" w:ascii="仿宋" w:hAnsi="仿宋" w:eastAsia="仿宋"/>
          <w:sz w:val="32"/>
          <w:szCs w:val="32"/>
        </w:rPr>
        <w:t>，国内公务接待0批次，接待0人次。</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国（境）外接待费支出0万元</w:t>
      </w:r>
      <w:r>
        <w:rPr>
          <w:rFonts w:hint="eastAsia" w:ascii="仿宋" w:hAnsi="仿宋" w:eastAsia="仿宋"/>
          <w:sz w:val="32"/>
          <w:szCs w:val="32"/>
        </w:rPr>
        <w:t>，国（境）外公务接待0批次，接待0人次。</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公务接待费支出决算数与预算数持平。</w:t>
      </w:r>
    </w:p>
    <w:p>
      <w:pPr>
        <w:ind w:firstLine="627" w:firstLineChars="196"/>
        <w:outlineLvl w:val="1"/>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三公”经费支出合计0.00万元。其中：因公出国（境）费支出决算0.00万元，占0%；公务用车购置及运行费支出决算0.00万元，占0%；公务接待费支出决算0.00万元，占0%。本年没有发生与该表相关的收支决算数据</w:t>
      </w:r>
      <w:r>
        <w:rPr>
          <w:rFonts w:hint="eastAsia" w:ascii="仿宋" w:hAnsi="仿宋" w:eastAsia="仿宋"/>
          <w:sz w:val="32"/>
          <w:szCs w:val="32"/>
          <w:lang w:eastAsia="zh-CN"/>
        </w:rPr>
        <w:t>。</w:t>
      </w:r>
    </w:p>
    <w:p>
      <w:pPr>
        <w:ind w:firstLine="627" w:firstLineChars="196"/>
        <w:outlineLvl w:val="1"/>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r>
        <w:rPr>
          <w:rFonts w:hint="eastAsia" w:ascii="仿宋" w:hAnsi="仿宋" w:eastAsia="仿宋"/>
          <w:sz w:val="32"/>
          <w:szCs w:val="32"/>
          <w:lang w:eastAsia="zh-CN"/>
        </w:rPr>
        <w:t>。</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根据财政预算管理要求，我单位组织对202</w:t>
      </w:r>
      <w:r>
        <w:rPr>
          <w:rFonts w:hint="eastAsia" w:ascii="仿宋" w:hAnsi="仿宋" w:eastAsia="仿宋"/>
          <w:sz w:val="32"/>
          <w:szCs w:val="32"/>
          <w:lang w:val="en-US" w:eastAsia="zh-CN"/>
        </w:rPr>
        <w:t>1</w:t>
      </w:r>
      <w:r>
        <w:rPr>
          <w:rFonts w:hint="eastAsia" w:ascii="仿宋" w:hAnsi="仿宋" w:eastAsia="仿宋"/>
          <w:sz w:val="32"/>
          <w:szCs w:val="32"/>
        </w:rPr>
        <w:t>年度一般公共预算项目支出全面开展绩效自评。</w:t>
      </w:r>
      <w:r>
        <w:rPr>
          <w:rFonts w:hint="eastAsia" w:ascii="仿宋" w:hAnsi="仿宋" w:eastAsia="仿宋"/>
          <w:sz w:val="32"/>
          <w:szCs w:val="32"/>
          <w:lang w:eastAsia="zh-CN"/>
        </w:rPr>
        <w:t>我单位无</w:t>
      </w:r>
      <w:r>
        <w:rPr>
          <w:rFonts w:hint="eastAsia" w:ascii="仿宋" w:hAnsi="仿宋" w:eastAsia="仿宋"/>
          <w:sz w:val="32"/>
          <w:szCs w:val="32"/>
          <w:lang w:val="en-US" w:eastAsia="zh-CN"/>
        </w:rPr>
        <w:t>1000万元以上的重点项目，本次</w:t>
      </w:r>
      <w:r>
        <w:rPr>
          <w:rFonts w:hint="eastAsia" w:ascii="仿宋" w:hAnsi="仿宋" w:eastAsia="仿宋"/>
          <w:sz w:val="32"/>
          <w:szCs w:val="32"/>
        </w:rPr>
        <w:t>自评项目</w:t>
      </w:r>
      <w:r>
        <w:rPr>
          <w:rFonts w:ascii="仿宋" w:hAnsi="仿宋" w:eastAsia="仿宋"/>
          <w:sz w:val="32"/>
          <w:szCs w:val="32"/>
        </w:rPr>
        <w:t>1</w:t>
      </w:r>
      <w:r>
        <w:rPr>
          <w:rFonts w:hint="eastAsia" w:ascii="仿宋" w:hAnsi="仿宋" w:eastAsia="仿宋"/>
          <w:sz w:val="32"/>
          <w:szCs w:val="32"/>
        </w:rPr>
        <w:t>个，共涉及资金</w:t>
      </w:r>
      <w:r>
        <w:rPr>
          <w:rFonts w:hint="eastAsia" w:ascii="仿宋" w:hAnsi="仿宋" w:eastAsia="仿宋"/>
          <w:sz w:val="32"/>
          <w:szCs w:val="32"/>
          <w:lang w:val="en-US" w:eastAsia="zh-CN"/>
        </w:rPr>
        <w:t>117.6</w:t>
      </w:r>
      <w:r>
        <w:rPr>
          <w:rFonts w:hint="eastAsia" w:ascii="仿宋" w:hAnsi="仿宋" w:eastAsia="仿宋"/>
          <w:sz w:val="32"/>
          <w:szCs w:val="32"/>
        </w:rPr>
        <w:t>万元，自评覆盖率达到</w:t>
      </w:r>
      <w:r>
        <w:rPr>
          <w:rFonts w:ascii="仿宋" w:hAnsi="仿宋" w:eastAsia="仿宋"/>
          <w:sz w:val="32"/>
          <w:szCs w:val="32"/>
        </w:rPr>
        <w:t>100</w:t>
      </w:r>
      <w:r>
        <w:rPr>
          <w:rFonts w:hint="eastAsia" w:ascii="仿宋" w:hAnsi="仿宋" w:eastAsia="仿宋"/>
          <w:sz w:val="32"/>
          <w:szCs w:val="32"/>
        </w:rPr>
        <w:t>%。</w:t>
      </w:r>
    </w:p>
    <w:p>
      <w:pPr>
        <w:spacing w:line="560" w:lineRule="exact"/>
        <w:ind w:firstLine="640" w:firstLineChars="200"/>
        <w:jc w:val="left"/>
        <w:rPr>
          <w:rFonts w:hint="eastAsia" w:ascii="仿宋" w:hAnsi="仿宋" w:eastAsia="仿宋" w:cs="宋体"/>
          <w:sz w:val="32"/>
          <w:szCs w:val="32"/>
        </w:rPr>
      </w:pPr>
      <w:r>
        <w:rPr>
          <w:rFonts w:hint="eastAsia" w:ascii="仿宋" w:hAnsi="仿宋" w:eastAsia="仿宋"/>
          <w:sz w:val="32"/>
          <w:szCs w:val="32"/>
        </w:rPr>
        <w:t>共组织对“设施维护与改造”等</w:t>
      </w:r>
      <w:r>
        <w:rPr>
          <w:rFonts w:ascii="仿宋" w:hAnsi="仿宋" w:eastAsia="仿宋"/>
          <w:sz w:val="32"/>
          <w:szCs w:val="32"/>
        </w:rPr>
        <w:t>1</w:t>
      </w:r>
      <w:r>
        <w:rPr>
          <w:rFonts w:hint="eastAsia" w:ascii="仿宋" w:hAnsi="仿宋" w:eastAsia="仿宋"/>
          <w:sz w:val="32"/>
          <w:szCs w:val="32"/>
        </w:rPr>
        <w:t>个项目开展了部门评价，涉及资金</w:t>
      </w:r>
      <w:r>
        <w:rPr>
          <w:rFonts w:hint="eastAsia" w:ascii="仿宋" w:hAnsi="仿宋" w:eastAsia="仿宋"/>
          <w:sz w:val="32"/>
          <w:szCs w:val="32"/>
          <w:lang w:val="en-US" w:eastAsia="zh-CN"/>
        </w:rPr>
        <w:t>117.6</w:t>
      </w:r>
      <w:r>
        <w:rPr>
          <w:rFonts w:hint="eastAsia" w:ascii="仿宋" w:hAnsi="仿宋" w:eastAsia="仿宋"/>
          <w:sz w:val="32"/>
          <w:szCs w:val="32"/>
        </w:rPr>
        <w:t>万元。从评价情况来看，我所完成了对项目概况，项目绩效总目标、绩效指标情况，项目基本性质、用途和主要内容涉及的范围，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项目资金使用及管理情况以及项目组织实施情况等都的自评工作。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根据财政预算绩效管理要求，我单位也组织对202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年度一般公共预算整体支出全面开展绩效自评，涉及资金</w:t>
      </w:r>
      <w:r>
        <w:rPr>
          <w:rFonts w:hint="eastAsia" w:ascii="仿宋" w:hAnsi="仿宋" w:eastAsia="仿宋"/>
          <w:sz w:val="32"/>
          <w:szCs w:val="32"/>
          <w:highlight w:val="none"/>
          <w:lang w:val="en-US" w:eastAsia="zh-CN"/>
        </w:rPr>
        <w:t>205.37</w:t>
      </w:r>
      <w:r>
        <w:rPr>
          <w:rFonts w:hint="eastAsia" w:ascii="仿宋" w:hAnsi="仿宋" w:eastAsia="仿宋"/>
          <w:sz w:val="32"/>
          <w:szCs w:val="32"/>
          <w:highlight w:val="none"/>
        </w:rPr>
        <w:t>万元。</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从评价情况来看，按照“三定”方案确定的工作职责，较好地完成了单位工作职责，整体支出实现了预期效果。202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年的整体支出进度达到</w:t>
      </w:r>
      <w:r>
        <w:rPr>
          <w:rFonts w:hint="eastAsia" w:ascii="仿宋" w:hAnsi="仿宋" w:eastAsia="仿宋"/>
          <w:sz w:val="32"/>
          <w:szCs w:val="32"/>
          <w:highlight w:val="none"/>
          <w:lang w:val="en-US" w:eastAsia="zh-CN"/>
        </w:rPr>
        <w:t>98.67</w:t>
      </w:r>
      <w:r>
        <w:rPr>
          <w:rFonts w:hint="eastAsia" w:ascii="仿宋" w:hAnsi="仿宋" w:eastAsia="仿宋"/>
          <w:sz w:val="32"/>
          <w:szCs w:val="32"/>
          <w:highlight w:val="none"/>
        </w:rPr>
        <w:t>%，体现了预算编制的科学性和合理性，保障了我所正常工作的顺利开展，确保了航道的正常畅通，航标的正常发光。</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我单位今年在省本级部门决算中反映设施维护与改造项目绩效自评结果。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设施维护与改造项目绩效自评综述：根据年初设定的绩效目标，项目自评得分为</w:t>
      </w:r>
      <w:r>
        <w:rPr>
          <w:rFonts w:ascii="仿宋" w:hAnsi="仿宋" w:eastAsia="仿宋"/>
          <w:sz w:val="32"/>
          <w:szCs w:val="32"/>
        </w:rPr>
        <w:t>97</w:t>
      </w:r>
      <w:r>
        <w:rPr>
          <w:rFonts w:hint="eastAsia" w:ascii="仿宋" w:hAnsi="仿宋" w:eastAsia="仿宋"/>
          <w:sz w:val="32"/>
          <w:szCs w:val="32"/>
        </w:rPr>
        <w:t>分。全年预算数为</w:t>
      </w:r>
      <w:r>
        <w:rPr>
          <w:rFonts w:hint="eastAsia" w:ascii="仿宋" w:hAnsi="仿宋" w:eastAsia="仿宋"/>
          <w:sz w:val="32"/>
          <w:szCs w:val="32"/>
          <w:lang w:val="en-US" w:eastAsia="zh-CN"/>
        </w:rPr>
        <w:t>119.14</w:t>
      </w:r>
      <w:r>
        <w:rPr>
          <w:rFonts w:hint="eastAsia" w:ascii="仿宋" w:hAnsi="仿宋" w:eastAsia="仿宋"/>
          <w:sz w:val="32"/>
          <w:szCs w:val="32"/>
        </w:rPr>
        <w:t>万元，执行数为</w:t>
      </w:r>
      <w:r>
        <w:rPr>
          <w:rFonts w:hint="eastAsia" w:ascii="仿宋" w:hAnsi="仿宋" w:eastAsia="仿宋"/>
          <w:sz w:val="32"/>
          <w:szCs w:val="32"/>
          <w:lang w:val="en-US" w:eastAsia="zh-CN"/>
        </w:rPr>
        <w:t>117.6</w:t>
      </w:r>
      <w:r>
        <w:rPr>
          <w:rFonts w:hint="eastAsia" w:ascii="仿宋" w:hAnsi="仿宋" w:eastAsia="仿宋"/>
          <w:sz w:val="32"/>
          <w:szCs w:val="32"/>
        </w:rPr>
        <w:t>万元，完成预算的</w:t>
      </w:r>
      <w:r>
        <w:rPr>
          <w:rFonts w:hint="eastAsia" w:ascii="仿宋" w:hAnsi="仿宋" w:eastAsia="仿宋"/>
          <w:sz w:val="32"/>
          <w:szCs w:val="32"/>
          <w:lang w:val="en-US" w:eastAsia="zh-CN"/>
        </w:rPr>
        <w:t>98.71</w:t>
      </w:r>
      <w:r>
        <w:rPr>
          <w:rFonts w:hint="eastAsia" w:ascii="仿宋" w:hAnsi="仿宋" w:eastAsia="仿宋"/>
          <w:sz w:val="32"/>
          <w:szCs w:val="32"/>
        </w:rPr>
        <w:t>%。项目绩效目标完成情况：</w:t>
      </w:r>
      <w:r>
        <w:rPr>
          <w:rFonts w:hint="eastAsia" w:ascii="仿宋" w:hAnsi="仿宋" w:eastAsia="仿宋"/>
          <w:sz w:val="32"/>
          <w:szCs w:val="32"/>
          <w:lang w:val="en-US" w:eastAsia="zh-CN"/>
        </w:rPr>
        <w:t>一是</w:t>
      </w:r>
      <w:r>
        <w:rPr>
          <w:rFonts w:hint="eastAsia" w:ascii="仿宋" w:hAnsi="仿宋" w:eastAsia="仿宋"/>
          <w:sz w:val="32"/>
          <w:szCs w:val="32"/>
        </w:rPr>
        <w:t>航道保护108.9公里，航道保护出勤率95%，日常航道航标执法巡查保障所辖区域航道安全通畅</w:t>
      </w:r>
      <w:r>
        <w:rPr>
          <w:rFonts w:hint="eastAsia" w:ascii="仿宋" w:hAnsi="仿宋" w:eastAsia="仿宋"/>
          <w:sz w:val="32"/>
          <w:szCs w:val="32"/>
          <w:lang w:val="en-US" w:eastAsia="zh-CN"/>
        </w:rPr>
        <w:t>。</w:t>
      </w:r>
      <w:r>
        <w:rPr>
          <w:rFonts w:hint="eastAsia" w:ascii="仿宋" w:hAnsi="仿宋" w:eastAsia="仿宋"/>
          <w:sz w:val="32"/>
          <w:szCs w:val="32"/>
        </w:rPr>
        <w:t xml:space="preserve">                       </w:t>
      </w:r>
      <w:r>
        <w:rPr>
          <w:rFonts w:hint="eastAsia" w:ascii="仿宋" w:hAnsi="仿宋" w:eastAsia="仿宋"/>
          <w:sz w:val="32"/>
          <w:szCs w:val="32"/>
          <w:lang w:val="en-US" w:eastAsia="zh-CN"/>
        </w:rPr>
        <w:t>二是</w:t>
      </w:r>
      <w:r>
        <w:rPr>
          <w:rFonts w:hint="eastAsia" w:ascii="仿宋" w:hAnsi="仿宋" w:eastAsia="仿宋"/>
          <w:sz w:val="32"/>
          <w:szCs w:val="32"/>
        </w:rPr>
        <w:t>航道监管里程85.5公里，监管出勤率95%</w:t>
      </w:r>
      <w:r>
        <w:rPr>
          <w:rFonts w:hint="eastAsia" w:ascii="仿宋" w:hAnsi="仿宋" w:eastAsia="仿宋"/>
          <w:sz w:val="32"/>
          <w:szCs w:val="32"/>
          <w:lang w:eastAsia="zh-CN"/>
        </w:rPr>
        <w:t>。</w:t>
      </w:r>
      <w:r>
        <w:rPr>
          <w:rFonts w:hint="eastAsia" w:ascii="仿宋" w:hAnsi="仿宋" w:eastAsia="仿宋"/>
          <w:sz w:val="32"/>
          <w:szCs w:val="32"/>
          <w:lang w:val="en-US" w:eastAsia="zh-CN"/>
        </w:rPr>
        <w:t>三是</w:t>
      </w:r>
      <w:r>
        <w:rPr>
          <w:rFonts w:hint="eastAsia" w:ascii="仿宋" w:hAnsi="仿宋" w:eastAsia="仿宋"/>
          <w:sz w:val="32"/>
          <w:szCs w:val="32"/>
        </w:rPr>
        <w:t>航道扫床清障里程38.1公里，清障后通畅程度达95%以上</w:t>
      </w:r>
      <w:r>
        <w:rPr>
          <w:rFonts w:hint="eastAsia" w:ascii="仿宋" w:hAnsi="仿宋" w:eastAsia="仿宋"/>
          <w:sz w:val="32"/>
          <w:szCs w:val="32"/>
          <w:lang w:eastAsia="zh-CN"/>
        </w:rPr>
        <w:t>。</w:t>
      </w:r>
      <w:r>
        <w:rPr>
          <w:rFonts w:hint="eastAsia" w:ascii="仿宋" w:hAnsi="仿宋" w:eastAsia="仿宋"/>
          <w:sz w:val="32"/>
          <w:szCs w:val="32"/>
          <w:lang w:val="en-US" w:eastAsia="zh-CN"/>
        </w:rPr>
        <w:t>四是</w:t>
      </w:r>
      <w:r>
        <w:rPr>
          <w:rFonts w:hint="eastAsia" w:ascii="仿宋" w:hAnsi="仿宋" w:eastAsia="仿宋"/>
          <w:sz w:val="32"/>
          <w:szCs w:val="32"/>
        </w:rPr>
        <w:t>航标正常维护20座；维护正常发光率达99%，技术规范符合率达到98%，保障航标正常有效运行。</w:t>
      </w:r>
      <w:r>
        <w:rPr>
          <w:rFonts w:hint="eastAsia" w:ascii="仿宋" w:hAnsi="仿宋" w:eastAsia="仿宋"/>
          <w:sz w:val="32"/>
          <w:szCs w:val="32"/>
          <w:lang w:val="en-US" w:eastAsia="zh-CN"/>
        </w:rPr>
        <w:t>五是</w:t>
      </w:r>
      <w:r>
        <w:rPr>
          <w:rFonts w:hint="eastAsia" w:ascii="仿宋" w:hAnsi="仿宋" w:eastAsia="仿宋"/>
          <w:sz w:val="32"/>
          <w:szCs w:val="32"/>
        </w:rPr>
        <w:t>购置的交通艇质量验收合格，及时交付使用。</w:t>
      </w:r>
      <w:r>
        <w:rPr>
          <w:rFonts w:ascii="仿宋" w:hAnsi="仿宋" w:eastAsia="仿宋" w:cs="仿宋"/>
          <w:sz w:val="32"/>
          <w:szCs w:val="32"/>
        </w:rPr>
        <w:t>项目实施确保</w:t>
      </w:r>
      <w:r>
        <w:rPr>
          <w:rFonts w:hint="eastAsia" w:ascii="仿宋" w:hAnsi="仿宋" w:eastAsia="仿宋" w:cs="仿宋"/>
          <w:sz w:val="32"/>
          <w:szCs w:val="32"/>
          <w:lang w:val="en-US" w:eastAsia="zh-CN"/>
        </w:rPr>
        <w:t>20</w:t>
      </w:r>
      <w:r>
        <w:rPr>
          <w:rFonts w:ascii="仿宋" w:hAnsi="仿宋" w:eastAsia="仿宋" w:cs="仿宋"/>
          <w:sz w:val="32"/>
          <w:szCs w:val="32"/>
        </w:rPr>
        <w:t>座航标的位置正确、结构良好、稳定可靠、颜色鲜明、灯光明亮、灯质和视距符合要求，符合航标管理办法和沿海、内河航道维护技术规范，符合达标率98%，达到设置的绩效目标。</w:t>
      </w:r>
    </w:p>
    <w:p>
      <w:pPr>
        <w:ind w:firstLine="633" w:firstLineChars="198"/>
        <w:rPr>
          <w:rFonts w:ascii="仿宋" w:hAnsi="仿宋" w:eastAsia="仿宋"/>
          <w:sz w:val="32"/>
          <w:szCs w:val="32"/>
        </w:rPr>
      </w:pPr>
      <w:r>
        <w:rPr>
          <w:rFonts w:hint="eastAsia" w:ascii="仿宋" w:hAnsi="仿宋" w:eastAsia="仿宋"/>
          <w:sz w:val="32"/>
          <w:szCs w:val="32"/>
        </w:rPr>
        <w:t>发现的主要问题及原因：一是</w:t>
      </w:r>
      <w:r>
        <w:rPr>
          <w:rFonts w:hint="eastAsia" w:ascii="仿宋" w:hAnsi="仿宋" w:eastAsia="仿宋" w:cs="仿宋"/>
          <w:sz w:val="32"/>
          <w:szCs w:val="32"/>
        </w:rPr>
        <w:t>指标设定有待完善。项目绩效评估指标体系设定了多项绩效评估指标，但由于行业和项目的差异性，一些指标的设定并不能完全适应各行业的需要，因此建议根据项目差异设定一些适合实际工作情况的指标，区别日常业务类和发展建设类也要根据实际情况不断细化完善指标，使评估更加合理客观</w:t>
      </w:r>
      <w:r>
        <w:rPr>
          <w:rFonts w:hint="eastAsia" w:ascii="仿宋" w:hAnsi="仿宋" w:eastAsia="仿宋"/>
          <w:sz w:val="32"/>
          <w:szCs w:val="32"/>
        </w:rPr>
        <w:t>。下一步改进措施：</w:t>
      </w:r>
      <w:r>
        <w:rPr>
          <w:rFonts w:hint="eastAsia" w:ascii="仿宋" w:hAnsi="仿宋" w:eastAsia="仿宋" w:cs="仿宋"/>
          <w:sz w:val="32"/>
          <w:szCs w:val="32"/>
        </w:rPr>
        <w:t>一是加强队伍建设和管理。加强学习，提高执法人员的自身素质，增加业务培训，提升执法能力和水平；二是不断创新执法机制建设。跟随社会发展步伐新要求，建立执法创新机制，并不断在摸索实践中总结出一套适合管理模式；三是进一步完善考核程序。执法绩效评估考核是检验执法工作成效的一个重要手段，考核程序要规范合理，需要不断细化考核办法，完善考核制度，保证考核结果能够准确客观反映执法工作实际。</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lang w:eastAsia="zh-CN"/>
        </w:rPr>
        <w:t>我单位无此项内容。我</w:t>
      </w:r>
      <w:r>
        <w:rPr>
          <w:rFonts w:hint="eastAsia" w:ascii="仿宋" w:hAnsi="仿宋" w:eastAsia="仿宋"/>
          <w:color w:val="000000"/>
          <w:sz w:val="32"/>
          <w:szCs w:val="32"/>
        </w:rPr>
        <w:t>单位</w:t>
      </w:r>
      <w:r>
        <w:rPr>
          <w:rFonts w:hint="eastAsia" w:ascii="仿宋" w:hAnsi="仿宋" w:eastAsia="仿宋"/>
          <w:color w:val="000000"/>
          <w:sz w:val="32"/>
          <w:szCs w:val="32"/>
          <w:lang w:eastAsia="zh-CN"/>
        </w:rPr>
        <w:t>是三级单位，不开展部门绩效评价</w:t>
      </w:r>
      <w:r>
        <w:rPr>
          <w:rFonts w:hint="eastAsia" w:ascii="仿宋" w:hAnsi="仿宋" w:eastAsia="仿宋"/>
          <w:color w:val="000000"/>
          <w:sz w:val="32"/>
          <w:szCs w:val="32"/>
        </w:rPr>
        <w:t>。</w:t>
      </w:r>
    </w:p>
    <w:p>
      <w:pPr>
        <w:ind w:firstLine="640" w:firstLineChars="200"/>
        <w:outlineLvl w:val="1"/>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5" w:name="_Toc5978_WPSOffice_Level2"/>
      <w:bookmarkStart w:id="96" w:name="_Toc15262_WPSOffice_Level2"/>
      <w:bookmarkStart w:id="97" w:name="_Toc23598_WPSOffice_Level2"/>
      <w:bookmarkStart w:id="98" w:name="_Toc32639_WPSOffice_Level2"/>
      <w:bookmarkStart w:id="99" w:name="_Toc18325_WPSOffice_Level2"/>
      <w:bookmarkStart w:id="100" w:name="_Toc15565_WPSOffice_Level2"/>
      <w:r>
        <w:rPr>
          <w:rFonts w:hint="eastAsia" w:ascii="楷体" w:hAnsi="楷体" w:eastAsia="楷体" w:cs="楷体"/>
          <w:b/>
          <w:sz w:val="32"/>
          <w:szCs w:val="32"/>
        </w:rPr>
        <w:t>（一）机关运行经费支出情况。</w:t>
      </w:r>
      <w:bookmarkEnd w:id="95"/>
      <w:bookmarkEnd w:id="96"/>
      <w:bookmarkEnd w:id="97"/>
      <w:bookmarkEnd w:id="98"/>
      <w:bookmarkEnd w:id="99"/>
      <w:bookmarkEnd w:id="100"/>
    </w:p>
    <w:p>
      <w:pPr>
        <w:ind w:firstLine="640" w:firstLineChars="200"/>
        <w:rPr>
          <w:rFonts w:ascii="仿宋" w:hAnsi="仿宋" w:eastAsia="仿宋"/>
          <w:sz w:val="32"/>
          <w:szCs w:val="32"/>
        </w:rPr>
      </w:pPr>
      <w:r>
        <w:rPr>
          <w:rFonts w:hint="eastAsia" w:ascii="仿宋" w:hAnsi="仿宋" w:eastAsia="仿宋"/>
          <w:sz w:val="32"/>
          <w:szCs w:val="32"/>
        </w:rPr>
        <w:t>无</w:t>
      </w:r>
    </w:p>
    <w:p>
      <w:pPr>
        <w:ind w:firstLine="643" w:firstLineChars="200"/>
        <w:rPr>
          <w:rFonts w:ascii="楷体" w:hAnsi="楷体" w:eastAsia="楷体" w:cs="楷体"/>
          <w:b/>
          <w:sz w:val="32"/>
          <w:szCs w:val="32"/>
        </w:rPr>
      </w:pPr>
      <w:bookmarkStart w:id="101" w:name="_Toc3131_WPSOffice_Level2"/>
      <w:bookmarkStart w:id="102" w:name="_Toc25333_WPSOffice_Level2"/>
      <w:bookmarkStart w:id="103" w:name="_Toc13084_WPSOffice_Level2"/>
      <w:bookmarkStart w:id="104" w:name="_Toc32689_WPSOffice_Level2"/>
      <w:bookmarkStart w:id="105" w:name="_Toc30383_WPSOffice_Level2"/>
      <w:bookmarkStart w:id="106" w:name="_Toc23966_WPSOffice_Level2"/>
      <w:r>
        <w:rPr>
          <w:rFonts w:hint="eastAsia" w:ascii="楷体" w:hAnsi="楷体" w:eastAsia="楷体" w:cs="楷体"/>
          <w:b/>
          <w:sz w:val="32"/>
          <w:szCs w:val="32"/>
        </w:rPr>
        <w:t>（一）政府采购支出情况。</w:t>
      </w:r>
      <w:bookmarkEnd w:id="101"/>
      <w:bookmarkEnd w:id="102"/>
      <w:bookmarkEnd w:id="103"/>
      <w:bookmarkEnd w:id="104"/>
      <w:bookmarkEnd w:id="105"/>
      <w:bookmarkEnd w:id="106"/>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w:t>
      </w:r>
      <w:r>
        <w:rPr>
          <w:rFonts w:hint="eastAsia" w:ascii="仿宋" w:hAnsi="仿宋" w:eastAsia="仿宋"/>
          <w:sz w:val="32"/>
          <w:szCs w:val="32"/>
        </w:rPr>
        <w:t>海南省琼海航道所政府采购支出总额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0</w:t>
      </w:r>
      <w:r>
        <w:rPr>
          <w:rFonts w:hint="eastAsia" w:ascii="仿宋" w:hAnsi="仿宋" w:eastAsia="仿宋"/>
          <w:sz w:val="32"/>
          <w:szCs w:val="32"/>
        </w:rPr>
        <w:t>万元、政府采购工程支出</w:t>
      </w:r>
      <w:r>
        <w:rPr>
          <w:rFonts w:ascii="仿宋" w:hAnsi="仿宋" w:eastAsia="仿宋"/>
          <w:sz w:val="32"/>
          <w:szCs w:val="32"/>
        </w:rPr>
        <w:t>0</w:t>
      </w:r>
      <w:r>
        <w:rPr>
          <w:rFonts w:hint="eastAsia" w:ascii="仿宋" w:hAnsi="仿宋" w:eastAsia="仿宋"/>
          <w:sz w:val="32"/>
          <w:szCs w:val="32"/>
        </w:rPr>
        <w:t>万元、政府采购服务支出</w:t>
      </w:r>
      <w:r>
        <w:rPr>
          <w:rFonts w:ascii="仿宋" w:hAnsi="仿宋" w:eastAsia="仿宋"/>
          <w:sz w:val="32"/>
          <w:szCs w:val="32"/>
        </w:rPr>
        <w:t>0</w:t>
      </w:r>
      <w:r>
        <w:rPr>
          <w:rFonts w:hint="eastAsia" w:ascii="仿宋" w:hAnsi="仿宋" w:eastAsia="仿宋"/>
          <w:sz w:val="32"/>
          <w:szCs w:val="32"/>
        </w:rPr>
        <w:t>万元。授予中小企业合同金额</w:t>
      </w:r>
      <w:r>
        <w:rPr>
          <w:rFonts w:ascii="仿宋" w:hAnsi="仿宋" w:eastAsia="仿宋"/>
          <w:sz w:val="32"/>
          <w:szCs w:val="32"/>
        </w:rPr>
        <w:t>0</w:t>
      </w:r>
      <w:r>
        <w:rPr>
          <w:rFonts w:hint="eastAsia" w:ascii="仿宋" w:hAnsi="仿宋" w:eastAsia="仿宋"/>
          <w:sz w:val="32"/>
          <w:szCs w:val="32"/>
        </w:rPr>
        <w:t>万元，占政府采购支出总额的</w:t>
      </w:r>
      <w:r>
        <w:rPr>
          <w:rFonts w:ascii="仿宋" w:hAnsi="仿宋" w:eastAsia="仿宋"/>
          <w:sz w:val="32"/>
          <w:szCs w:val="32"/>
        </w:rPr>
        <w:t>0%，其中：授予小微企业合同金额0</w:t>
      </w:r>
      <w:r>
        <w:rPr>
          <w:rFonts w:hint="eastAsia" w:ascii="仿宋" w:hAnsi="仿宋" w:eastAsia="仿宋"/>
          <w:sz w:val="32"/>
          <w:szCs w:val="32"/>
        </w:rPr>
        <w:t>万元，占政府采购支出总额的</w:t>
      </w:r>
      <w:r>
        <w:rPr>
          <w:rFonts w:ascii="仿宋" w:hAnsi="仿宋" w:eastAsia="仿宋"/>
          <w:sz w:val="32"/>
          <w:szCs w:val="32"/>
        </w:rPr>
        <w:t>0%。</w:t>
      </w:r>
    </w:p>
    <w:p>
      <w:pPr>
        <w:ind w:firstLine="643" w:firstLineChars="200"/>
        <w:rPr>
          <w:rFonts w:ascii="楷体" w:hAnsi="楷体" w:eastAsia="楷体" w:cs="楷体"/>
          <w:b/>
          <w:sz w:val="32"/>
          <w:szCs w:val="32"/>
        </w:rPr>
      </w:pPr>
      <w:bookmarkStart w:id="107" w:name="_Toc15129_WPSOffice_Level2"/>
      <w:bookmarkStart w:id="108" w:name="_Toc6016_WPSOffice_Level2"/>
      <w:bookmarkStart w:id="109" w:name="_Toc19989_WPSOffice_Level2"/>
      <w:bookmarkStart w:id="110" w:name="_Toc29584_WPSOffice_Level2"/>
      <w:bookmarkStart w:id="111" w:name="_Toc527_WPSOffice_Level2"/>
      <w:bookmarkStart w:id="112" w:name="_Toc10902_WPSOffice_Level2"/>
      <w:r>
        <w:rPr>
          <w:rFonts w:hint="eastAsia" w:ascii="楷体" w:hAnsi="楷体" w:eastAsia="楷体" w:cs="楷体"/>
          <w:b/>
          <w:sz w:val="32"/>
          <w:szCs w:val="32"/>
        </w:rPr>
        <w:t>（三）国有资产占用情况。</w:t>
      </w:r>
      <w:bookmarkEnd w:id="107"/>
      <w:bookmarkEnd w:id="108"/>
      <w:bookmarkEnd w:id="109"/>
      <w:bookmarkEnd w:id="110"/>
      <w:bookmarkEnd w:id="111"/>
      <w:bookmarkEnd w:id="112"/>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年12月31日，</w:t>
      </w:r>
      <w:bookmarkStart w:id="119" w:name="_GoBack"/>
      <w:r>
        <w:rPr>
          <w:rFonts w:ascii="仿宋" w:hAnsi="仿宋" w:eastAsia="仿宋"/>
          <w:sz w:val="32"/>
          <w:szCs w:val="32"/>
        </w:rPr>
        <w:t>本</w:t>
      </w:r>
      <w:r>
        <w:rPr>
          <w:rFonts w:hint="eastAsia" w:ascii="仿宋" w:hAnsi="仿宋" w:eastAsia="仿宋"/>
          <w:sz w:val="32"/>
          <w:szCs w:val="32"/>
        </w:rPr>
        <w:t>单位占用房屋面积</w:t>
      </w:r>
      <w:r>
        <w:rPr>
          <w:rFonts w:ascii="仿宋" w:hAnsi="仿宋" w:eastAsia="仿宋"/>
          <w:sz w:val="32"/>
          <w:szCs w:val="32"/>
        </w:rPr>
        <w:t>190</w:t>
      </w:r>
      <w:r>
        <w:rPr>
          <w:rFonts w:hint="eastAsia" w:ascii="仿宋" w:hAnsi="仿宋" w:eastAsia="仿宋"/>
          <w:sz w:val="32"/>
          <w:szCs w:val="32"/>
        </w:rPr>
        <w:t>平方米，其中：办公用房</w:t>
      </w:r>
      <w:r>
        <w:rPr>
          <w:rFonts w:ascii="仿宋" w:hAnsi="仿宋" w:eastAsia="仿宋"/>
          <w:sz w:val="32"/>
          <w:szCs w:val="32"/>
        </w:rPr>
        <w:t>0</w:t>
      </w:r>
      <w:r>
        <w:rPr>
          <w:rFonts w:hint="eastAsia" w:ascii="仿宋" w:hAnsi="仿宋" w:eastAsia="仿宋"/>
          <w:sz w:val="32"/>
          <w:szCs w:val="32"/>
        </w:rPr>
        <w:t>平方米，业务用房</w:t>
      </w:r>
      <w:r>
        <w:rPr>
          <w:rFonts w:ascii="仿宋" w:hAnsi="仿宋" w:eastAsia="仿宋"/>
          <w:sz w:val="32"/>
          <w:szCs w:val="32"/>
        </w:rPr>
        <w:t>190</w:t>
      </w:r>
      <w:r>
        <w:rPr>
          <w:rFonts w:hint="eastAsia" w:ascii="仿宋" w:hAnsi="仿宋" w:eastAsia="仿宋"/>
          <w:sz w:val="32"/>
          <w:szCs w:val="32"/>
        </w:rPr>
        <w:t>平方米，其他（不含构筑物）</w:t>
      </w:r>
      <w:r>
        <w:rPr>
          <w:rFonts w:ascii="仿宋" w:hAnsi="仿宋" w:eastAsia="仿宋"/>
          <w:sz w:val="32"/>
          <w:szCs w:val="32"/>
        </w:rPr>
        <w:t>0</w:t>
      </w:r>
      <w:r>
        <w:rPr>
          <w:rFonts w:hint="eastAsia" w:ascii="仿宋" w:hAnsi="仿宋" w:eastAsia="仿宋"/>
          <w:sz w:val="32"/>
          <w:szCs w:val="32"/>
        </w:rPr>
        <w:t>平方米。</w:t>
      </w:r>
    </w:p>
    <w:bookmarkEnd w:id="119"/>
    <w:p>
      <w:pPr>
        <w:spacing w:line="578" w:lineRule="exact"/>
        <w:ind w:firstLine="640" w:firstLineChars="200"/>
        <w:rPr>
          <w:rFonts w:ascii="仿宋" w:hAnsi="仿宋" w:eastAsia="仿宋"/>
          <w:sz w:val="32"/>
          <w:szCs w:val="32"/>
        </w:rPr>
      </w:pPr>
      <w:r>
        <w:rPr>
          <w:rFonts w:hint="eastAsia" w:ascii="仿宋" w:hAnsi="仿宋" w:eastAsia="仿宋"/>
          <w:sz w:val="32"/>
          <w:szCs w:val="32"/>
        </w:rPr>
        <w:t>本部门共有车辆</w:t>
      </w:r>
      <w:r>
        <w:rPr>
          <w:rFonts w:ascii="仿宋" w:hAnsi="仿宋" w:eastAsia="仿宋"/>
          <w:sz w:val="32"/>
          <w:szCs w:val="32"/>
        </w:rPr>
        <w:t>1</w:t>
      </w:r>
      <w:r>
        <w:rPr>
          <w:rFonts w:hint="eastAsia" w:ascii="仿宋" w:hAnsi="仿宋" w:eastAsia="仿宋"/>
          <w:sz w:val="32"/>
          <w:szCs w:val="32"/>
        </w:rPr>
        <w:t>辆，其中：从车辆种类说明：轿车</w:t>
      </w:r>
      <w:r>
        <w:rPr>
          <w:rFonts w:ascii="仿宋" w:hAnsi="仿宋" w:eastAsia="仿宋"/>
          <w:sz w:val="32"/>
          <w:szCs w:val="32"/>
        </w:rPr>
        <w:t>1</w:t>
      </w:r>
      <w:r>
        <w:rPr>
          <w:rFonts w:hint="eastAsia" w:ascii="仿宋" w:hAnsi="仿宋" w:eastAsia="仿宋"/>
          <w:sz w:val="32"/>
          <w:szCs w:val="32"/>
        </w:rPr>
        <w:t>辆、越野车</w:t>
      </w:r>
      <w:r>
        <w:rPr>
          <w:rFonts w:ascii="仿宋" w:hAnsi="仿宋" w:eastAsia="仿宋"/>
          <w:sz w:val="32"/>
          <w:szCs w:val="32"/>
        </w:rPr>
        <w:t>0</w:t>
      </w:r>
      <w:r>
        <w:rPr>
          <w:rFonts w:hint="eastAsia" w:ascii="仿宋" w:hAnsi="仿宋" w:eastAsia="仿宋"/>
          <w:sz w:val="32"/>
          <w:szCs w:val="32"/>
        </w:rPr>
        <w:t>辆、小型载客汽车</w:t>
      </w:r>
      <w:r>
        <w:rPr>
          <w:rFonts w:ascii="仿宋" w:hAnsi="仿宋" w:eastAsia="仿宋"/>
          <w:sz w:val="32"/>
          <w:szCs w:val="32"/>
        </w:rPr>
        <w:t>0</w:t>
      </w:r>
      <w:r>
        <w:rPr>
          <w:rFonts w:hint="eastAsia" w:ascii="仿宋" w:hAnsi="仿宋" w:eastAsia="仿宋"/>
          <w:sz w:val="32"/>
          <w:szCs w:val="32"/>
        </w:rPr>
        <w:t>辆、大中型载客汽车辆、其他车型</w:t>
      </w:r>
      <w:r>
        <w:rPr>
          <w:rFonts w:ascii="仿宋" w:hAnsi="仿宋" w:eastAsia="仿宋"/>
          <w:sz w:val="32"/>
          <w:szCs w:val="32"/>
        </w:rPr>
        <w:t>0</w:t>
      </w:r>
      <w:r>
        <w:rPr>
          <w:rFonts w:hint="eastAsia" w:ascii="仿宋" w:hAnsi="仿宋" w:eastAsia="仿宋"/>
          <w:sz w:val="32"/>
          <w:szCs w:val="32"/>
        </w:rPr>
        <w:t>辆；从车辆使用情况说明：副部（省）级及以上领导用车</w:t>
      </w:r>
      <w:r>
        <w:rPr>
          <w:rFonts w:ascii="仿宋" w:hAnsi="仿宋" w:eastAsia="仿宋"/>
          <w:sz w:val="32"/>
          <w:szCs w:val="32"/>
        </w:rPr>
        <w:t>0</w:t>
      </w:r>
      <w:r>
        <w:rPr>
          <w:rFonts w:hint="eastAsia" w:ascii="仿宋" w:hAnsi="仿宋" w:eastAsia="仿宋"/>
          <w:sz w:val="32"/>
          <w:szCs w:val="32"/>
        </w:rPr>
        <w:t>辆、主要领导干部用车</w:t>
      </w:r>
      <w:r>
        <w:rPr>
          <w:rFonts w:ascii="仿宋" w:hAnsi="仿宋" w:eastAsia="仿宋"/>
          <w:sz w:val="32"/>
          <w:szCs w:val="32"/>
        </w:rPr>
        <w:t>0</w:t>
      </w:r>
      <w:r>
        <w:rPr>
          <w:rFonts w:hint="eastAsia" w:ascii="仿宋" w:hAnsi="仿宋" w:eastAsia="仿宋"/>
          <w:sz w:val="32"/>
          <w:szCs w:val="32"/>
        </w:rPr>
        <w:t>辆、机要通信用车</w:t>
      </w:r>
      <w:r>
        <w:rPr>
          <w:rFonts w:ascii="仿宋" w:hAnsi="仿宋" w:eastAsia="仿宋"/>
          <w:sz w:val="32"/>
          <w:szCs w:val="32"/>
        </w:rPr>
        <w:t>0</w:t>
      </w:r>
      <w:r>
        <w:rPr>
          <w:rFonts w:hint="eastAsia" w:ascii="仿宋" w:hAnsi="仿宋" w:eastAsia="仿宋"/>
          <w:sz w:val="32"/>
          <w:szCs w:val="32"/>
        </w:rPr>
        <w:t>辆、应急保障用车</w:t>
      </w:r>
      <w:r>
        <w:rPr>
          <w:rFonts w:ascii="仿宋" w:hAnsi="仿宋" w:eastAsia="仿宋"/>
          <w:sz w:val="32"/>
          <w:szCs w:val="32"/>
        </w:rPr>
        <w:t>0</w:t>
      </w:r>
      <w:r>
        <w:rPr>
          <w:rFonts w:hint="eastAsia" w:ascii="仿宋" w:hAnsi="仿宋" w:eastAsia="仿宋"/>
          <w:sz w:val="32"/>
          <w:szCs w:val="32"/>
        </w:rPr>
        <w:t>辆、执法执勤用车</w:t>
      </w:r>
      <w:r>
        <w:rPr>
          <w:rFonts w:ascii="仿宋" w:hAnsi="仿宋" w:eastAsia="仿宋"/>
          <w:sz w:val="32"/>
          <w:szCs w:val="32"/>
        </w:rPr>
        <w:t>0</w:t>
      </w:r>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辆、离退休干部用车</w:t>
      </w:r>
      <w:r>
        <w:rPr>
          <w:rFonts w:ascii="仿宋" w:hAnsi="仿宋" w:eastAsia="仿宋"/>
          <w:sz w:val="32"/>
          <w:szCs w:val="32"/>
        </w:rPr>
        <w:t>0</w:t>
      </w:r>
      <w:r>
        <w:rPr>
          <w:rFonts w:hint="eastAsia" w:ascii="仿宋" w:hAnsi="仿宋" w:eastAsia="仿宋"/>
          <w:sz w:val="32"/>
          <w:szCs w:val="32"/>
        </w:rPr>
        <w:t>辆、其他用车</w:t>
      </w:r>
      <w:r>
        <w:rPr>
          <w:rFonts w:ascii="仿宋" w:hAnsi="仿宋" w:eastAsia="仿宋"/>
          <w:sz w:val="32"/>
          <w:szCs w:val="32"/>
        </w:rPr>
        <w:t>1</w:t>
      </w:r>
      <w:r>
        <w:rPr>
          <w:rFonts w:hint="eastAsia" w:ascii="仿宋" w:hAnsi="仿宋" w:eastAsia="仿宋"/>
          <w:sz w:val="32"/>
          <w:szCs w:val="32"/>
        </w:rPr>
        <w:t>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w:t>
      </w:r>
      <w:r>
        <w:rPr>
          <w:rFonts w:ascii="仿宋" w:hAnsi="仿宋" w:eastAsia="仿宋"/>
          <w:sz w:val="32"/>
          <w:szCs w:val="32"/>
        </w:rPr>
        <w:t>50万元（含）以上通用设备0</w:t>
      </w:r>
      <w:r>
        <w:rPr>
          <w:rFonts w:hint="eastAsia" w:ascii="仿宋" w:hAnsi="仿宋" w:eastAsia="仿宋"/>
          <w:sz w:val="32"/>
          <w:szCs w:val="32"/>
        </w:rPr>
        <w:t>台（套），单价</w:t>
      </w:r>
      <w:r>
        <w:rPr>
          <w:rFonts w:ascii="仿宋" w:hAnsi="仿宋" w:eastAsia="仿宋"/>
          <w:sz w:val="32"/>
          <w:szCs w:val="32"/>
        </w:rPr>
        <w:t>100万元（含）以上专用设备0</w:t>
      </w:r>
      <w:r>
        <w:rPr>
          <w:rFonts w:hint="eastAsia" w:ascii="仿宋" w:hAnsi="仿宋" w:eastAsia="仿宋"/>
          <w:sz w:val="32"/>
          <w:szCs w:val="32"/>
        </w:rPr>
        <w:t>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w:t>
      </w:r>
      <w:r>
        <w:rPr>
          <w:rFonts w:ascii="仿宋" w:hAnsi="仿宋" w:eastAsia="仿宋"/>
          <w:sz w:val="32"/>
          <w:szCs w:val="32"/>
        </w:rPr>
        <w:t>0</w:t>
      </w:r>
      <w:r>
        <w:rPr>
          <w:rFonts w:hint="eastAsia" w:ascii="仿宋" w:hAnsi="仿宋" w:eastAsia="仿宋"/>
          <w:sz w:val="32"/>
          <w:szCs w:val="32"/>
        </w:rPr>
        <w:t>万元。</w:t>
      </w:r>
    </w:p>
    <w:p>
      <w:pPr>
        <w:spacing w:line="578" w:lineRule="exact"/>
        <w:ind w:firstLine="640" w:firstLineChars="200"/>
        <w:rPr>
          <w:rFonts w:ascii="仿宋" w:hAnsi="仿宋" w:eastAsia="仿宋"/>
          <w:sz w:val="32"/>
          <w:szCs w:val="32"/>
        </w:rPr>
      </w:pPr>
    </w:p>
    <w:p>
      <w:pPr>
        <w:jc w:val="center"/>
        <w:outlineLvl w:val="0"/>
        <w:rPr>
          <w:rFonts w:hint="eastAsia" w:ascii="仿宋" w:hAnsi="仿宋" w:eastAsia="仿宋"/>
          <w:sz w:val="32"/>
          <w:szCs w:val="32"/>
        </w:rPr>
      </w:pPr>
      <w:bookmarkStart w:id="113" w:name="_Toc8874_WPSOffice_Level1"/>
      <w:bookmarkStart w:id="114" w:name="_Toc17580_WPSOffice_Level1"/>
      <w:bookmarkStart w:id="115" w:name="_Toc11039_WPSOffice_Level1"/>
      <w:bookmarkStart w:id="116" w:name="_Toc15425_WPSOffice_Level1"/>
      <w:bookmarkStart w:id="117" w:name="_Toc4398_WPSOffice_Level1"/>
      <w:bookmarkStart w:id="118" w:name="_Toc8808_WPSOffice_Level1"/>
      <w:r>
        <w:rPr>
          <w:rFonts w:hint="eastAsia" w:ascii="黑体" w:hAnsi="黑体" w:eastAsia="黑体"/>
          <w:b/>
          <w:sz w:val="32"/>
          <w:szCs w:val="32"/>
        </w:rPr>
        <w:t>第四部分  名词解释</w:t>
      </w:r>
      <w:bookmarkEnd w:id="113"/>
      <w:bookmarkEnd w:id="114"/>
      <w:bookmarkEnd w:id="115"/>
      <w:bookmarkEnd w:id="116"/>
      <w:bookmarkEnd w:id="117"/>
      <w:bookmarkEnd w:id="118"/>
    </w:p>
    <w:p>
      <w:pPr>
        <w:ind w:firstLine="640" w:firstLineChars="200"/>
        <w:outlineLvl w:val="1"/>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财政拨款收入：指同级政府财政部门当年拨付的各类财政拨款。</w:t>
      </w:r>
    </w:p>
    <w:p>
      <w:pPr>
        <w:ind w:firstLine="640" w:firstLineChars="200"/>
        <w:rPr>
          <w:rFonts w:hint="eastAsia" w:ascii="仿宋" w:hAnsi="仿宋" w:eastAsia="仿宋"/>
          <w:sz w:val="32"/>
          <w:szCs w:val="32"/>
        </w:rPr>
      </w:pPr>
      <w:r>
        <w:rPr>
          <w:rFonts w:hint="eastAsia" w:ascii="仿宋" w:hAnsi="仿宋" w:eastAsia="仿宋"/>
          <w:sz w:val="32"/>
          <w:szCs w:val="32"/>
        </w:rPr>
        <w:t>二、上级补助收入：指事业单位从主管部门和上级单位取得的非财政补助收入。</w:t>
      </w:r>
    </w:p>
    <w:p>
      <w:pPr>
        <w:ind w:firstLine="640" w:firstLineChars="200"/>
        <w:rPr>
          <w:rFonts w:hint="eastAsia" w:ascii="仿宋" w:hAnsi="仿宋" w:eastAsia="仿宋"/>
          <w:sz w:val="32"/>
          <w:szCs w:val="32"/>
        </w:rPr>
      </w:pPr>
      <w:r>
        <w:rPr>
          <w:rFonts w:hint="eastAsia" w:ascii="仿宋" w:hAnsi="仿宋" w:eastAsia="仿宋"/>
          <w:sz w:val="32"/>
          <w:szCs w:val="32"/>
        </w:rPr>
        <w:t>三、事业收入：指事业单位开展专业业务活动及辅助活动取得的收入。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四、经营收入：指事业单位在专业业务活动及其辅助活动之外开展非独立核算经营活动取得的收入。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五、附属单位上缴收入：指事业单位取得附属独立核算单位根据有关规定上缴的收入。</w:t>
      </w:r>
    </w:p>
    <w:p>
      <w:pPr>
        <w:ind w:firstLine="640" w:firstLineChars="200"/>
        <w:rPr>
          <w:rFonts w:hint="eastAsia" w:ascii="仿宋" w:hAnsi="仿宋" w:eastAsia="仿宋"/>
          <w:sz w:val="32"/>
          <w:szCs w:val="32"/>
        </w:rPr>
      </w:pPr>
      <w:r>
        <w:rPr>
          <w:rFonts w:hint="eastAsia" w:ascii="仿宋" w:hAnsi="仿宋" w:eastAsia="仿宋"/>
          <w:sz w:val="32"/>
          <w:szCs w:val="32"/>
        </w:rPr>
        <w:t>六、其他收入：指除上述“财政拨款收入”“事业收入”“上级补助收入”“经营收入”“附属单位上缴收入”等以外的收入。</w:t>
      </w:r>
    </w:p>
    <w:p>
      <w:pPr>
        <w:ind w:firstLine="640" w:firstLineChars="200"/>
        <w:rPr>
          <w:rFonts w:hint="eastAsia" w:ascii="仿宋" w:hAnsi="仿宋" w:eastAsia="仿宋"/>
          <w:sz w:val="32"/>
          <w:szCs w:val="32"/>
        </w:rPr>
      </w:pPr>
      <w:r>
        <w:rPr>
          <w:rFonts w:hint="eastAsia" w:ascii="仿宋" w:hAnsi="仿宋" w:eastAsia="仿宋"/>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hint="eastAsia" w:ascii="仿宋" w:hAnsi="仿宋" w:eastAsia="仿宋"/>
          <w:sz w:val="32"/>
          <w:szCs w:val="32"/>
        </w:rPr>
      </w:pPr>
      <w:r>
        <w:rPr>
          <w:rFonts w:hint="eastAsia" w:ascii="仿宋" w:hAnsi="仿宋" w:eastAsia="仿宋"/>
          <w:sz w:val="32"/>
          <w:szCs w:val="32"/>
        </w:rPr>
        <w:t>八、年初结转和结余：指以前年度尚未完成、结转到本年按有关规定继续使用的资金。</w:t>
      </w:r>
    </w:p>
    <w:p>
      <w:pPr>
        <w:ind w:firstLine="640" w:firstLineChars="200"/>
        <w:outlineLvl w:val="2"/>
        <w:rPr>
          <w:rFonts w:hint="eastAsia" w:ascii="仿宋" w:hAnsi="仿宋" w:eastAsia="仿宋"/>
          <w:sz w:val="32"/>
          <w:szCs w:val="32"/>
        </w:rPr>
      </w:pPr>
      <w:r>
        <w:rPr>
          <w:rFonts w:hint="eastAsia" w:ascii="仿宋" w:hAnsi="仿宋" w:eastAsia="仿宋"/>
          <w:sz w:val="32"/>
          <w:szCs w:val="32"/>
        </w:rPr>
        <w:t>九、结余分配：指事业单位按规定提取的专用基金和缴纳的所得税。</w:t>
      </w:r>
    </w:p>
    <w:p>
      <w:pPr>
        <w:ind w:firstLine="640" w:firstLineChars="200"/>
        <w:rPr>
          <w:rFonts w:hint="eastAsia" w:ascii="仿宋" w:hAnsi="仿宋" w:eastAsia="仿宋"/>
          <w:sz w:val="32"/>
          <w:szCs w:val="32"/>
        </w:rPr>
      </w:pPr>
      <w:r>
        <w:rPr>
          <w:rFonts w:hint="eastAsia" w:ascii="仿宋" w:hAnsi="仿宋" w:eastAsia="仿宋"/>
          <w:sz w:val="32"/>
          <w:szCs w:val="32"/>
        </w:rPr>
        <w:t>十、年末结转和结余：指本年度或以前年度预算安排、因客观条件发生变化无法按原计划实施，需要延迟到以后年度按有关规定继续使用的资金。</w:t>
      </w:r>
    </w:p>
    <w:p>
      <w:pPr>
        <w:ind w:firstLine="640" w:firstLineChars="200"/>
        <w:rPr>
          <w:rFonts w:hint="eastAsia" w:ascii="仿宋" w:hAnsi="仿宋" w:eastAsia="仿宋"/>
          <w:sz w:val="32"/>
          <w:szCs w:val="32"/>
        </w:rPr>
      </w:pPr>
      <w:r>
        <w:rPr>
          <w:rFonts w:hint="eastAsia" w:ascii="仿宋" w:hAnsi="仿宋" w:eastAsia="仿宋"/>
          <w:sz w:val="32"/>
          <w:szCs w:val="32"/>
        </w:rPr>
        <w:t>十一、基本支出：指为保障机构正常运转、完成日常工作任务而发生的人员支出和公用支出。</w:t>
      </w:r>
    </w:p>
    <w:p>
      <w:pPr>
        <w:ind w:firstLine="640" w:firstLineChars="200"/>
        <w:rPr>
          <w:rFonts w:hint="eastAsia" w:ascii="仿宋" w:hAnsi="仿宋" w:eastAsia="仿宋"/>
          <w:sz w:val="32"/>
          <w:szCs w:val="32"/>
        </w:rPr>
      </w:pPr>
      <w:r>
        <w:rPr>
          <w:rFonts w:hint="eastAsia" w:ascii="仿宋" w:hAnsi="仿宋" w:eastAsia="仿宋"/>
          <w:sz w:val="32"/>
          <w:szCs w:val="32"/>
        </w:rPr>
        <w:t>十二、项目支出：指在基本支出之外为完成特定行政任务和事业发展目标所发生的支出。</w:t>
      </w:r>
    </w:p>
    <w:p>
      <w:pPr>
        <w:ind w:firstLine="640" w:firstLineChars="200"/>
        <w:rPr>
          <w:rFonts w:hint="eastAsia" w:ascii="仿宋" w:hAnsi="仿宋" w:eastAsia="仿宋"/>
          <w:sz w:val="32"/>
          <w:szCs w:val="32"/>
        </w:rPr>
      </w:pPr>
      <w:r>
        <w:rPr>
          <w:rFonts w:hint="eastAsia" w:ascii="仿宋" w:hAnsi="仿宋" w:eastAsia="仿宋"/>
          <w:sz w:val="32"/>
          <w:szCs w:val="32"/>
        </w:rPr>
        <w:t>十三、经营支出：指事业单位在专业业务活动及其辅助活动之外开展非独立核算经营活动发生的支出。</w:t>
      </w:r>
    </w:p>
    <w:p>
      <w:pPr>
        <w:ind w:firstLine="640" w:firstLineChars="200"/>
        <w:rPr>
          <w:rFonts w:hint="eastAsia" w:ascii="仿宋" w:hAnsi="仿宋" w:eastAsia="仿宋"/>
          <w:sz w:val="32"/>
          <w:szCs w:val="32"/>
        </w:rPr>
      </w:pPr>
      <w:r>
        <w:rPr>
          <w:rFonts w:hint="eastAsia" w:ascii="仿宋" w:hAnsi="仿宋" w:eastAsia="仿宋"/>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0" w:firstLineChars="200"/>
        <w:rPr>
          <w:rFonts w:hint="eastAsia" w:ascii="仿宋" w:hAnsi="仿宋" w:eastAsia="仿宋"/>
          <w:sz w:val="32"/>
          <w:szCs w:val="32"/>
        </w:rPr>
      </w:pPr>
      <w:r>
        <w:rPr>
          <w:rFonts w:hint="eastAsia" w:ascii="仿宋" w:hAnsi="仿宋" w:eastAsia="仿宋"/>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sz w:val="32"/>
          <w:szCs w:val="32"/>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1287042459">
    <w:nsid w:val="4CB6B59B"/>
    <w:multiLevelType w:val="singleLevel"/>
    <w:tmpl w:val="4CB6B59B"/>
    <w:lvl w:ilvl="0" w:tentative="1">
      <w:start w:val="1"/>
      <w:numFmt w:val="decimal"/>
      <w:lvlText w:val="%1."/>
      <w:lvlJc w:val="left"/>
      <w:pPr>
        <w:tabs>
          <w:tab w:val="left" w:pos="312"/>
        </w:tabs>
      </w:pPr>
    </w:lvl>
  </w:abstractNum>
  <w:num w:numId="1">
    <w:abstractNumId w:val="1913692045"/>
  </w:num>
  <w:num w:numId="2">
    <w:abstractNumId w:val="1287042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JmMWVlNjk4ZGI2M2QyM2M0NDJhOWM5YjBhOWU2MWY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semiHidden/>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tyle>
  <w:style w:type="character" w:styleId="7">
    <w:name w:val="FollowedHyperlink"/>
    <w:basedOn w:val="5"/>
    <w:unhideWhenUsed/>
    <w:qFormat/>
    <w:uiPriority w:val="99"/>
    <w:rPr>
      <w:color w:val="800080"/>
      <w:u w:val="single"/>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p0"/>
    <w:basedOn w:val="1"/>
    <w:qFormat/>
    <w:uiPriority w:val="0"/>
    <w:pPr>
      <w:widowControl/>
    </w:pPr>
    <w:rPr>
      <w:rFonts w:hAnsi="宋体" w:cs="宋体"/>
      <w:kern w:val="0"/>
      <w:szCs w:val="32"/>
    </w:rPr>
  </w:style>
  <w:style w:type="paragraph" w:customStyle="1" w:styleId="12">
    <w:name w:val="List Paragraph"/>
    <w:basedOn w:val="1"/>
    <w:qFormat/>
    <w:uiPriority w:val="34"/>
    <w:pPr>
      <w:ind w:firstLine="420" w:firstLineChars="200"/>
    </w:pPr>
    <w:rPr>
      <w:rFonts w:ascii="Calibri" w:hAnsi="Calibri" w:cs="黑体"/>
      <w:szCs w:val="22"/>
    </w:rPr>
  </w:style>
  <w:style w:type="character" w:customStyle="1" w:styleId="13">
    <w:name w:val="页眉 Char"/>
    <w:basedOn w:val="5"/>
    <w:link w:val="4"/>
    <w:semiHidden/>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6448</Words>
  <Characters>6975</Characters>
  <Lines>18</Lines>
  <Paragraphs>17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2021-08-27T11:01:00Z</dcterms:created>
  <dc:creator>陈斌</dc:creator>
  <cp:lastModifiedBy>未定义</cp:lastModifiedBy>
  <cp:lastPrinted>2016-08-03T07:05:00Z</cp:lastPrinted>
  <dcterms:modified xsi:type="dcterms:W3CDTF">2022-09-07T08:28:21Z</dcterms:modified>
  <dc:title>XXXX部门2013年度部门决算（参考模板）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E2EA5F942B1F40CDA2B4BE4E6E2765BD</vt:lpwstr>
  </property>
</Properties>
</file>