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年海南省公路管理局</w:t>
      </w:r>
    </w:p>
    <w:p>
      <w:pPr>
        <w:jc w:val="center"/>
        <w:rPr>
          <w:sz w:val="52"/>
          <w:szCs w:val="52"/>
        </w:rPr>
      </w:pPr>
      <w:r>
        <w:rPr>
          <w:rFonts w:hint="eastAsia"/>
          <w:sz w:val="52"/>
          <w:szCs w:val="52"/>
        </w:rPr>
        <w:t>万宁公路分局单位预算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pStyle w:val="2"/>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bCs/>
          <w:sz w:val="32"/>
          <w:szCs w:val="32"/>
        </w:rPr>
      </w:pPr>
      <w:r>
        <w:rPr>
          <w:rFonts w:hint="eastAsia" w:ascii="黑体" w:hAnsi="黑体" w:eastAsia="黑体"/>
          <w:bCs/>
          <w:sz w:val="32"/>
          <w:szCs w:val="32"/>
        </w:rPr>
        <w:t xml:space="preserve"> 海南省公路管理局万宁公路分局单位概况</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主要职能</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部门预算单位构成（单位公开没有这部分内容）</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海南省公路管理局万宁公路分局2</w:t>
      </w:r>
      <w:r>
        <w:rPr>
          <w:rFonts w:ascii="黑体" w:hAnsi="黑体" w:eastAsia="黑体"/>
          <w:sz w:val="32"/>
          <w:szCs w:val="32"/>
        </w:rPr>
        <w:t>021</w:t>
      </w:r>
      <w:r>
        <w:rPr>
          <w:rFonts w:hint="eastAsia" w:ascii="黑体" w:hAnsi="黑体" w:eastAsia="黑体"/>
          <w:sz w:val="32"/>
          <w:szCs w:val="32"/>
        </w:rPr>
        <w:t>年预算表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财政拨款收支总表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一般公共预算支出表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一般公共预算基本支出表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一般公共预算“三公”经费支出表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政府性基金预算支出表。</w:t>
      </w:r>
    </w:p>
    <w:p>
      <w:pPr>
        <w:pStyle w:val="9"/>
        <w:numPr>
          <w:ilvl w:val="0"/>
          <w:numId w:val="2"/>
        </w:numPr>
        <w:ind w:firstLineChars="0"/>
        <w:rPr>
          <w:rFonts w:ascii="仿宋_GB2312" w:hAnsi="仿宋_GB2312" w:eastAsia="仿宋" w:cs="仿宋_GB2312"/>
          <w:sz w:val="32"/>
          <w:szCs w:val="32"/>
        </w:rPr>
      </w:pPr>
      <w:r>
        <w:rPr>
          <w:rFonts w:hint="eastAsia" w:ascii="仿宋_GB2312" w:hAnsi="仿宋_GB2312" w:eastAsia="仿宋" w:cs="仿宋_GB2312"/>
          <w:sz w:val="32"/>
          <w:szCs w:val="32"/>
        </w:rPr>
        <w:t>政府性基金预算“三公”经费支出表</w:t>
      </w:r>
    </w:p>
    <w:p>
      <w:pPr>
        <w:pStyle w:val="9"/>
        <w:numPr>
          <w:ilvl w:val="0"/>
          <w:numId w:val="2"/>
        </w:numPr>
        <w:ind w:firstLineChars="0"/>
        <w:jc w:val="left"/>
        <w:rPr>
          <w:rFonts w:ascii="黑体" w:hAnsi="黑体" w:eastAsia="黑体"/>
          <w:sz w:val="32"/>
          <w:szCs w:val="32"/>
        </w:rPr>
      </w:pPr>
      <w:r>
        <w:rPr>
          <w:rFonts w:hint="eastAsia" w:ascii="仿宋_GB2312" w:hAnsi="仿宋_GB2312" w:eastAsia="仿宋" w:cs="仿宋_GB2312"/>
          <w:sz w:val="32"/>
          <w:szCs w:val="32"/>
        </w:rPr>
        <w:t>部门（单位）收支总表</w:t>
      </w:r>
    </w:p>
    <w:p>
      <w:pPr>
        <w:pStyle w:val="9"/>
        <w:numPr>
          <w:ilvl w:val="0"/>
          <w:numId w:val="2"/>
        </w:numPr>
        <w:ind w:firstLineChars="0"/>
        <w:jc w:val="left"/>
        <w:rPr>
          <w:rFonts w:ascii="黑体" w:hAnsi="黑体" w:eastAsia="黑体"/>
          <w:sz w:val="32"/>
          <w:szCs w:val="32"/>
        </w:rPr>
      </w:pPr>
      <w:r>
        <w:rPr>
          <w:rFonts w:hint="eastAsia" w:ascii="仿宋_GB2312" w:hAnsi="仿宋_GB2312" w:eastAsia="仿宋" w:cs="仿宋_GB2312"/>
          <w:sz w:val="32"/>
          <w:szCs w:val="32"/>
        </w:rPr>
        <w:t>部门（单位）收入总表</w:t>
      </w:r>
    </w:p>
    <w:p>
      <w:pPr>
        <w:pStyle w:val="9"/>
        <w:numPr>
          <w:ilvl w:val="0"/>
          <w:numId w:val="2"/>
        </w:numPr>
        <w:ind w:firstLineChars="0"/>
        <w:jc w:val="left"/>
        <w:rPr>
          <w:rFonts w:ascii="黑体" w:hAnsi="黑体" w:eastAsia="黑体"/>
          <w:sz w:val="32"/>
          <w:szCs w:val="32"/>
        </w:rPr>
      </w:pPr>
      <w:r>
        <w:rPr>
          <w:rFonts w:hint="eastAsia" w:ascii="仿宋_GB2312" w:hAnsi="仿宋_GB2312" w:eastAsia="仿宋" w:cs="仿宋_GB2312"/>
          <w:sz w:val="32"/>
          <w:szCs w:val="32"/>
        </w:rPr>
        <w:t>部门（单位）支出总表</w:t>
      </w:r>
    </w:p>
    <w:p>
      <w:pPr>
        <w:pStyle w:val="9"/>
        <w:numPr>
          <w:ilvl w:val="0"/>
          <w:numId w:val="2"/>
        </w:numPr>
        <w:ind w:firstLineChars="0"/>
        <w:jc w:val="left"/>
        <w:rPr>
          <w:rFonts w:ascii="黑体" w:hAnsi="黑体" w:eastAsia="黑体"/>
          <w:sz w:val="32"/>
          <w:szCs w:val="32"/>
        </w:rPr>
      </w:pPr>
      <w:r>
        <w:rPr>
          <w:rFonts w:hint="eastAsia" w:ascii="仿宋_GB2312" w:hAnsi="仿宋_GB2312" w:eastAsia="仿宋" w:cs="仿宋_GB2312"/>
          <w:sz w:val="32"/>
          <w:szCs w:val="32"/>
        </w:rPr>
        <w:t>项目支出绩效信息表</w:t>
      </w:r>
    </w:p>
    <w:p>
      <w:pPr>
        <w:pStyle w:val="9"/>
        <w:numPr>
          <w:ilvl w:val="0"/>
          <w:numId w:val="1"/>
        </w:numPr>
        <w:ind w:firstLineChars="0"/>
        <w:jc w:val="left"/>
        <w:rPr>
          <w:rFonts w:ascii="仿宋_GB2312" w:hAnsi="仿宋_GB2312" w:eastAsia="仿宋" w:cs="仿宋_GB2312"/>
          <w:sz w:val="32"/>
          <w:szCs w:val="32"/>
        </w:rPr>
      </w:pPr>
      <w:r>
        <w:rPr>
          <w:rFonts w:hint="eastAsia" w:ascii="黑体" w:hAnsi="黑体" w:eastAsia="黑体"/>
          <w:sz w:val="32"/>
          <w:szCs w:val="32"/>
        </w:rPr>
        <w:t xml:space="preserve">  海南省公路管理局万宁公路分局2021年预算情 </w:t>
      </w:r>
    </w:p>
    <w:p>
      <w:pPr>
        <w:pStyle w:val="9"/>
        <w:ind w:firstLine="1600" w:firstLineChars="500"/>
        <w:jc w:val="left"/>
        <w:rPr>
          <w:rFonts w:ascii="仿宋_GB2312" w:hAnsi="仿宋_GB2312" w:eastAsia="仿宋" w:cs="仿宋_GB2312"/>
          <w:sz w:val="32"/>
          <w:szCs w:val="32"/>
        </w:rPr>
      </w:pPr>
      <w:r>
        <w:rPr>
          <w:rFonts w:hint="eastAsia" w:ascii="黑体" w:hAnsi="黑体" w:eastAsia="黑体"/>
          <w:sz w:val="32"/>
          <w:szCs w:val="32"/>
        </w:rPr>
        <w:t>况说明</w:t>
      </w:r>
    </w:p>
    <w:p>
      <w:pPr>
        <w:pStyle w:val="9"/>
        <w:numPr>
          <w:ilvl w:val="0"/>
          <w:numId w:val="1"/>
        </w:numPr>
        <w:ind w:firstLineChars="0"/>
        <w:jc w:val="left"/>
        <w:rPr>
          <w:rFonts w:ascii="仿宋_GB2312" w:hAnsi="仿宋_GB2312" w:eastAsia="仿宋"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2"/>
      </w:pPr>
    </w:p>
    <w:p>
      <w:pPr>
        <w:pStyle w:val="9"/>
        <w:spacing w:line="560" w:lineRule="exact"/>
        <w:ind w:firstLine="0" w:firstLineChars="0"/>
        <w:jc w:val="center"/>
        <w:rPr>
          <w:rFonts w:ascii="黑体" w:hAnsi="黑体" w:eastAsia="黑体"/>
          <w:sz w:val="32"/>
          <w:szCs w:val="32"/>
        </w:rPr>
      </w:pPr>
      <w:r>
        <w:rPr>
          <w:rFonts w:hint="eastAsia" w:ascii="黑体" w:hAnsi="黑体" w:eastAsia="黑体"/>
          <w:sz w:val="32"/>
          <w:szCs w:val="32"/>
        </w:rPr>
        <w:t>第一部分  海南省公路管理局万宁公路分局单位概况</w:t>
      </w:r>
    </w:p>
    <w:p>
      <w:pPr>
        <w:pStyle w:val="9"/>
        <w:spacing w:line="560" w:lineRule="exact"/>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spacing w:line="560" w:lineRule="exact"/>
        <w:ind w:firstLine="632" w:firstLineChars="200"/>
        <w:rPr>
          <w:rFonts w:ascii="楷体" w:hAnsi="楷体" w:eastAsia="楷体" w:cs="楷体"/>
          <w:spacing w:val="-2"/>
          <w:kern w:val="15"/>
          <w:sz w:val="32"/>
          <w:szCs w:val="32"/>
        </w:rPr>
      </w:pPr>
      <w:r>
        <w:rPr>
          <w:rFonts w:hint="eastAsia" w:ascii="楷体" w:hAnsi="楷体" w:eastAsia="楷体" w:cs="楷体"/>
          <w:spacing w:val="-2"/>
          <w:kern w:val="15"/>
          <w:sz w:val="32"/>
          <w:szCs w:val="32"/>
        </w:rPr>
        <w:t>（一）机构批复文件</w:t>
      </w:r>
    </w:p>
    <w:p>
      <w:pPr>
        <w:spacing w:line="560" w:lineRule="exact"/>
        <w:ind w:firstLine="632" w:firstLineChars="200"/>
        <w:rPr>
          <w:rFonts w:ascii="仿宋" w:hAnsi="仿宋" w:eastAsia="仿宋" w:cs="仿宋"/>
          <w:spacing w:val="-2"/>
          <w:kern w:val="15"/>
          <w:sz w:val="32"/>
          <w:szCs w:val="32"/>
          <w14:textFill>
            <w14:gradFill>
              <w14:gsLst>
                <w14:gs w14:pos="0">
                  <w14:srgbClr w14:val="FE4444"/>
                </w14:gs>
                <w14:gs w14:pos="100000">
                  <w14:srgbClr w14:val="832B2B"/>
                </w14:gs>
              </w14:gsLst>
              <w14:lin w14:ang="0" w14:scaled="0"/>
            </w14:gradFill>
          </w14:textFill>
        </w:rPr>
      </w:pPr>
      <w:r>
        <w:rPr>
          <w:rFonts w:hint="eastAsia" w:ascii="仿宋" w:hAnsi="仿宋" w:eastAsia="仿宋" w:cs="仿宋"/>
          <w:color w:val="000000" w:themeColor="text1"/>
          <w:spacing w:val="-2"/>
          <w:kern w:val="15"/>
          <w:sz w:val="32"/>
          <w:szCs w:val="32"/>
          <w14:textFill>
            <w14:solidFill>
              <w14:schemeClr w14:val="tx1"/>
            </w14:solidFill>
          </w14:textFill>
        </w:rPr>
        <w:t>根据海南省机构编制委员会《关于恢复设立市县公路管理机构等问题的批复》（琼编</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2"/>
          <w:kern w:val="15"/>
          <w:sz w:val="32"/>
          <w:szCs w:val="32"/>
          <w14:textFill>
            <w14:solidFill>
              <w14:schemeClr w14:val="tx1"/>
            </w14:solidFill>
          </w14:textFill>
        </w:rPr>
        <w:t>2006</w:t>
      </w:r>
      <w:r>
        <w:rPr>
          <w:rFonts w:hint="eastAsia"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pacing w:val="-2"/>
          <w:kern w:val="15"/>
          <w:sz w:val="32"/>
          <w:szCs w:val="32"/>
          <w14:textFill>
            <w14:solidFill>
              <w14:schemeClr w14:val="tx1"/>
            </w14:solidFill>
          </w14:textFill>
        </w:rPr>
        <w:t>5号）,我单位于2009年3月31日恢复设立,为正科级自筹经费事业单位。2016年7月1日，根据海南省机构编制委员会办公室《关于省交通运输厅所属事业单位机构编制调整和分类的通知》（琼编办</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2"/>
          <w:kern w:val="15"/>
          <w:sz w:val="32"/>
          <w:szCs w:val="32"/>
          <w14:textFill>
            <w14:solidFill>
              <w14:schemeClr w14:val="tx1"/>
            </w14:solidFill>
          </w14:textFill>
        </w:rPr>
        <w:t>2016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2"/>
          <w:kern w:val="15"/>
          <w:sz w:val="32"/>
          <w:szCs w:val="32"/>
          <w14:textFill>
            <w14:solidFill>
              <w14:schemeClr w14:val="tx1"/>
            </w14:solidFill>
          </w14:textFill>
        </w:rPr>
        <w:t>224号），由自筹经费事业单位调整为财政预算管理事业编制。海南省公路管理局万宁公路分局隶属海南省公路管理局，为正科级财政预算管理行政类事业单位。</w:t>
      </w:r>
    </w:p>
    <w:p>
      <w:pPr>
        <w:numPr>
          <w:ilvl w:val="0"/>
          <w:numId w:val="3"/>
        </w:numPr>
        <w:spacing w:line="560" w:lineRule="exact"/>
        <w:ind w:firstLine="632" w:firstLineChars="200"/>
        <w:rPr>
          <w:rFonts w:ascii="楷体" w:hAnsi="楷体" w:eastAsia="楷体" w:cs="楷体"/>
          <w:spacing w:val="-2"/>
          <w:kern w:val="15"/>
          <w:sz w:val="32"/>
          <w:szCs w:val="32"/>
        </w:rPr>
      </w:pPr>
      <w:r>
        <w:rPr>
          <w:rFonts w:hint="eastAsia" w:ascii="楷体" w:hAnsi="楷体" w:eastAsia="楷体" w:cs="楷体"/>
          <w:spacing w:val="-2"/>
          <w:kern w:val="15"/>
          <w:sz w:val="32"/>
          <w:szCs w:val="32"/>
        </w:rPr>
        <w:t>职责职能</w:t>
      </w:r>
    </w:p>
    <w:p>
      <w:pPr>
        <w:pStyle w:val="2"/>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根据法律法规规定和省公路管理局的委托，分局承担以下工作职责：</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（1）贯彻执行国家有关公路养护与管理的法律、法规和我省的有关规定。</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（2）负责本市范围内国道和省道公路养护和管理工作。</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（3）负责辖区的国道和省道养护投资计划的编报、实施等工作。</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（4）负责本市范围内国道和省道公路路政管理工作，为公路畅通提供通行保障。</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（5）承办上级主管部门交办的其他工作。</w:t>
      </w:r>
    </w:p>
    <w:p>
      <w:pPr>
        <w:pStyle w:val="9"/>
        <w:spacing w:line="560" w:lineRule="exact"/>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二、单位构成</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内部机构设置：生产技术股、办公室、财务股、安全生产监督股、路政股、机料股、工会、等7个职能股室及1个路政工作站，下辖8个养护道班和1个机修班。</w:t>
      </w:r>
    </w:p>
    <w:p>
      <w:pPr>
        <w:pStyle w:val="2"/>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第二部分  海南省公路管理局万宁公路分局2021年单位预算表</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（此部分内容即为单位预算公开表）</w:t>
      </w:r>
    </w:p>
    <w:p>
      <w:pPr>
        <w:pStyle w:val="2"/>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第三部分  海南省公路管理局万宁公路分局2021年单位预算情况说明</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一、关于海南省公路管理局万宁公路分局2021年财政拨款收支预算情况的总体说明</w:t>
      </w:r>
    </w:p>
    <w:p>
      <w:pPr>
        <w:spacing w:line="560" w:lineRule="exact"/>
        <w:ind w:firstLine="632" w:firstLineChars="200"/>
        <w:rPr>
          <w:rFonts w:ascii="仿宋" w:hAnsi="仿宋" w:eastAsia="仿宋" w:cs="仿宋"/>
          <w:color w:val="000000" w:themeColor="text1"/>
          <w:spacing w:val="-2"/>
          <w:kern w:val="15"/>
          <w:sz w:val="32"/>
          <w:szCs w:val="32"/>
          <w14:textFill>
            <w14:solidFill>
              <w14:schemeClr w14:val="tx1"/>
            </w14:solidFill>
          </w14:textFill>
        </w:rPr>
      </w:pPr>
      <w:r>
        <w:rPr>
          <w:rFonts w:hint="eastAsia" w:ascii="仿宋" w:hAnsi="仿宋" w:eastAsia="仿宋" w:cs="仿宋"/>
          <w:color w:val="000000" w:themeColor="text1"/>
          <w:spacing w:val="-2"/>
          <w:kern w:val="15"/>
          <w:sz w:val="32"/>
          <w:szCs w:val="32"/>
          <w14:textFill>
            <w14:solidFill>
              <w14:schemeClr w14:val="tx1"/>
            </w14:solidFill>
          </w14:textFill>
        </w:rPr>
        <w:t>海南省公路管理局万宁公路分局2021年财政拨款收支总预算3506.57万元。其中，收入总计3506.57万元，包括一般公共预算本年收入3506.57万元、上年结转0万元，政府性基金预算本年收入0万元、上年结转0万元；支出总计</w:t>
      </w:r>
      <w:r>
        <w:rPr>
          <w:rFonts w:hint="eastAsia" w:ascii="仿宋" w:hAnsi="仿宋" w:eastAsia="仿宋" w:cs="仿宋"/>
          <w:spacing w:val="-2"/>
          <w:kern w:val="15"/>
          <w:sz w:val="32"/>
          <w:szCs w:val="32"/>
        </w:rPr>
        <w:t>3506.57万元，包</w:t>
      </w:r>
      <w:r>
        <w:rPr>
          <w:rFonts w:hint="eastAsia" w:ascii="仿宋" w:hAnsi="仿宋" w:eastAsia="仿宋" w:cs="仿宋"/>
          <w:color w:val="000000" w:themeColor="text1"/>
          <w:spacing w:val="-2"/>
          <w:kern w:val="15"/>
          <w:sz w:val="32"/>
          <w:szCs w:val="32"/>
          <w14:textFill>
            <w14:solidFill>
              <w14:schemeClr w14:val="tx1"/>
            </w14:solidFill>
          </w14:textFill>
        </w:rPr>
        <w:t>括社会保障和就业支出202.02万元、 卫生健康支出309.18万元、交通运输支出2895.74万元、 住房保障支出99.64万元，结转下年0万元。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二、关于海南省公路管理局万宁公路分局2021年一般公共预算当年拨款情况说明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
          <w:color w:val="000000" w:themeColor="text1"/>
          <w:sz w:val="32"/>
          <w:szCs w:val="32"/>
          <w14:textFill>
            <w14:solidFill>
              <w14:schemeClr w14:val="tx1"/>
            </w14:solidFill>
          </w14:textFill>
        </w:rPr>
      </w:pPr>
      <w:r>
        <w:rPr>
          <w:rFonts w:hint="eastAsia" w:ascii="仿宋_GB2312" w:hAnsi="黑体" w:eastAsia="仿宋"/>
          <w:sz w:val="32"/>
          <w:szCs w:val="32"/>
        </w:rPr>
        <w:t>海南省公路管理局万宁公路分局</w:t>
      </w:r>
      <w:r>
        <w:rPr>
          <w:rFonts w:hint="eastAsia" w:ascii="仿宋_GB2312" w:hAnsi="黑体" w:eastAsia="仿宋" w:cs="仿宋_GB2312"/>
          <w:sz w:val="32"/>
          <w:szCs w:val="32"/>
        </w:rPr>
        <w:t>2021</w:t>
      </w:r>
      <w:r>
        <w:rPr>
          <w:rFonts w:hint="eastAsia" w:ascii="仿宋_GB2312" w:hAnsi="黑体" w:eastAsia="仿宋"/>
          <w:sz w:val="32"/>
          <w:szCs w:val="32"/>
        </w:rPr>
        <w:t>年一般公共预算当年拨款</w:t>
      </w:r>
      <w:r>
        <w:rPr>
          <w:rFonts w:hint="eastAsia" w:ascii="仿宋_GB2312" w:hAnsi="黑体" w:eastAsia="仿宋" w:cs="仿宋_GB2312"/>
          <w:sz w:val="32"/>
          <w:szCs w:val="32"/>
        </w:rPr>
        <w:t>3506.57</w:t>
      </w:r>
      <w:r>
        <w:rPr>
          <w:rFonts w:hint="eastAsia" w:ascii="仿宋_GB2312" w:hAnsi="黑体" w:eastAsia="仿宋"/>
          <w:sz w:val="32"/>
          <w:szCs w:val="32"/>
        </w:rPr>
        <w:t>万元，</w:t>
      </w:r>
      <w:r>
        <w:rPr>
          <w:rFonts w:hint="eastAsia" w:ascii="仿宋_GB2312" w:hAnsi="黑体" w:eastAsia="仿宋"/>
          <w:color w:val="000000" w:themeColor="text1"/>
          <w:sz w:val="32"/>
          <w:szCs w:val="32"/>
          <w14:textFill>
            <w14:solidFill>
              <w14:schemeClr w14:val="tx1"/>
            </w14:solidFill>
          </w14:textFill>
        </w:rPr>
        <w:t>比上年预算数3462.2万元</w:t>
      </w:r>
      <w:r>
        <w:rPr>
          <w:rFonts w:hint="eastAsia" w:ascii="仿宋_GB2312" w:hAnsi="黑体" w:eastAsia="仿宋" w:cs="仿宋_GB2312"/>
          <w:color w:val="000000" w:themeColor="text1"/>
          <w:sz w:val="32"/>
          <w:szCs w:val="32"/>
          <w14:textFill>
            <w14:solidFill>
              <w14:schemeClr w14:val="tx1"/>
            </w14:solidFill>
          </w14:textFill>
        </w:rPr>
        <w:t>增加44.37</w:t>
      </w:r>
      <w:r>
        <w:rPr>
          <w:rFonts w:hint="eastAsia" w:ascii="仿宋_GB2312" w:hAnsi="黑体" w:eastAsia="仿宋"/>
          <w:color w:val="000000" w:themeColor="text1"/>
          <w:sz w:val="32"/>
          <w:szCs w:val="32"/>
          <w14:textFill>
            <w14:solidFill>
              <w14:schemeClr w14:val="tx1"/>
            </w14:solidFill>
          </w14:textFill>
        </w:rPr>
        <w:t>万元，主要是增加了道班编内人员每人每年2万元定额的其他公用支出预算。</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社会保障和就业支出202.02万元，占5.76%；卫生健康支出309.18万元，占8.82%；交通运输支出2895.74万元，占82.58%；住房保障支出99.64万元，占2.84%。</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jc w:val="left"/>
        <w:rPr>
          <w:rFonts w:ascii="仿宋" w:hAnsi="仿宋" w:eastAsia="仿宋" w:cs="仿宋"/>
          <w:bCs/>
          <w:sz w:val="32"/>
          <w:szCs w:val="32"/>
        </w:rPr>
      </w:pPr>
      <w:r>
        <w:rPr>
          <w:rFonts w:hint="eastAsia" w:ascii="仿宋" w:hAnsi="仿宋" w:eastAsia="仿宋" w:cs="仿宋"/>
          <w:bCs/>
          <w:sz w:val="32"/>
          <w:szCs w:val="32"/>
        </w:rPr>
        <w:t>1.社会保障和就业支出（类）</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（1）行政事业单位养老支出（款）机关事业单位基本养老保险缴费支出（项），2021年预算数为128.37万元，比上年预算数131.38万元减少3.01万元，主要是退休人员增加，社保相应减少。</w:t>
      </w:r>
    </w:p>
    <w:p>
      <w:pPr>
        <w:ind w:firstLine="640"/>
        <w:jc w:val="left"/>
        <w:rPr>
          <w:rFonts w:ascii="仿宋" w:hAnsi="仿宋" w:eastAsia="仿宋" w:cs="仿宋"/>
          <w:sz w:val="32"/>
          <w:szCs w:val="32"/>
        </w:rPr>
      </w:pPr>
      <w:r>
        <w:rPr>
          <w:rFonts w:hint="eastAsia" w:ascii="仿宋" w:hAnsi="仿宋" w:eastAsia="仿宋" w:cs="仿宋"/>
          <w:sz w:val="32"/>
          <w:szCs w:val="32"/>
        </w:rPr>
        <w:t>（2）行政事业单位养老支出（款）机关事业单位职业年金缴费支出（项），2021年预算数为44.7万元，比上年预算数44.2万元增加0.5万元，</w:t>
      </w:r>
      <w:r>
        <w:rPr>
          <w:rFonts w:hint="eastAsia" w:ascii="仿宋_GB2312" w:hAnsi="黑体" w:eastAsia="仿宋_GB2312"/>
          <w:sz w:val="32"/>
          <w:szCs w:val="32"/>
        </w:rPr>
        <w:t>主要是</w:t>
      </w:r>
      <w:r>
        <w:rPr>
          <w:rFonts w:ascii="仿宋_GB2312" w:hAnsi="黑体" w:eastAsia="仿宋_GB2312"/>
          <w:sz w:val="32"/>
          <w:szCs w:val="32"/>
        </w:rPr>
        <w:t>退休人员增</w:t>
      </w:r>
      <w:r>
        <w:rPr>
          <w:rFonts w:hint="eastAsia" w:ascii="仿宋_GB2312" w:hAnsi="黑体" w:eastAsia="仿宋_GB2312"/>
          <w:sz w:val="32"/>
          <w:szCs w:val="32"/>
        </w:rPr>
        <w:t>加,相应的单位部分职业年金预算相对增加</w:t>
      </w:r>
      <w:r>
        <w:rPr>
          <w:rFonts w:hint="eastAsia" w:ascii="仿宋" w:hAnsi="仿宋" w:eastAsia="仿宋" w:cs="仿宋"/>
          <w:sz w:val="32"/>
          <w:szCs w:val="32"/>
        </w:rPr>
        <w:t>。</w:t>
      </w:r>
    </w:p>
    <w:p>
      <w:pPr>
        <w:spacing w:line="560" w:lineRule="exact"/>
        <w:ind w:firstLine="640"/>
        <w:jc w:val="left"/>
        <w:rPr>
          <w:rFonts w:ascii="仿宋" w:hAnsi="仿宋" w:eastAsia="仿宋" w:cs="仿宋"/>
          <w:sz w:val="32"/>
          <w:szCs w:val="32"/>
        </w:rPr>
      </w:pPr>
      <w:r>
        <w:rPr>
          <w:rFonts w:hint="eastAsia" w:ascii="仿宋" w:hAnsi="仿宋" w:eastAsia="仿宋" w:cs="仿宋"/>
          <w:sz w:val="32"/>
          <w:szCs w:val="32"/>
        </w:rPr>
        <w:t>（3）抚恤（款）其他优抚支出（项），2021年预算数为28.95万元，比上年预算数20.95万元增加8万元，主要是因为符合申领补助条件人员增加。</w:t>
      </w:r>
    </w:p>
    <w:p>
      <w:pPr>
        <w:spacing w:line="560" w:lineRule="exact"/>
        <w:ind w:firstLine="640"/>
        <w:jc w:val="left"/>
        <w:rPr>
          <w:rFonts w:ascii="仿宋" w:hAnsi="仿宋" w:eastAsia="仿宋" w:cs="仿宋"/>
          <w:bCs/>
          <w:sz w:val="32"/>
          <w:szCs w:val="32"/>
        </w:rPr>
      </w:pPr>
      <w:r>
        <w:rPr>
          <w:rFonts w:hint="eastAsia" w:ascii="仿宋" w:hAnsi="仿宋" w:eastAsia="仿宋" w:cs="仿宋"/>
          <w:bCs/>
          <w:sz w:val="32"/>
          <w:szCs w:val="32"/>
        </w:rPr>
        <w:t>2.卫生健康支出（类）</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（1）行政事业单位医疗（款）事业单位医疗（项），2021年预算数为68.2万元，比上年预算数69.8万元减少1.6万元，主要是退休人员增多，交保人数减少。</w:t>
      </w:r>
    </w:p>
    <w:p>
      <w:pPr>
        <w:pStyle w:val="2"/>
        <w:ind w:firstLine="640" w:firstLineChars="200"/>
        <w:rPr>
          <w:rFonts w:eastAsia="仿宋_GB2312"/>
          <w:color w:val="000000" w:themeColor="text1"/>
          <w14:textFill>
            <w14:solidFill>
              <w14:schemeClr w14:val="tx1"/>
            </w14:solidFill>
          </w14:textFill>
        </w:rPr>
      </w:pPr>
      <w:r>
        <w:rPr>
          <w:rFonts w:hint="eastAsia" w:ascii="仿宋" w:hAnsi="仿宋" w:eastAsia="仿宋" w:cs="仿宋"/>
          <w:sz w:val="32"/>
          <w:szCs w:val="32"/>
        </w:rPr>
        <w:t>（2）行政事业单位医疗（款）公务员医疗补助(项),2021年预算数为240.98万元，比上年预算数239.27万元增加1.71万元，</w:t>
      </w:r>
      <w:r>
        <w:rPr>
          <w:rFonts w:hint="eastAsia" w:ascii="仿宋_GB2312" w:hAnsi="黑体" w:eastAsia="仿宋_GB2312"/>
          <w:color w:val="000000" w:themeColor="text1"/>
          <w:sz w:val="32"/>
          <w:szCs w:val="32"/>
          <w14:textFill>
            <w14:solidFill>
              <w14:schemeClr w14:val="tx1"/>
            </w14:solidFill>
          </w14:textFill>
        </w:rPr>
        <w:t>主要是工资正常晋升，缴费基数相对提高，预算相应增加。</w:t>
      </w: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3.交通运输支出（类）</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（1）公路水路运输（款）公路养护（项），2021年预算数为2893.04万元，比上年预算数2854.3万元增加38.74万元，</w:t>
      </w:r>
      <w:r>
        <w:rPr>
          <w:rFonts w:hint="eastAsia" w:ascii="仿宋_GB2312" w:hAnsi="黑体" w:eastAsia="仿宋"/>
          <w:color w:val="000000" w:themeColor="text1"/>
          <w:sz w:val="32"/>
          <w:szCs w:val="32"/>
          <w14:textFill>
            <w14:solidFill>
              <w14:schemeClr w14:val="tx1"/>
            </w14:solidFill>
          </w14:textFill>
        </w:rPr>
        <w:t>主要是增加了道班编内人员每人每年2万元定额的其他公用支出预算。</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（2）公路水路运输（款）其他公路水路运输支出（项），2021年预算数为2.7万元，比上年预算数0万元增加2.7万元，主要是因为经常性项目综合事务从原来的公路养护(项)转到其他公路水路运输(项)。</w:t>
      </w:r>
    </w:p>
    <w:p>
      <w:pPr>
        <w:spacing w:line="560" w:lineRule="exact"/>
        <w:ind w:firstLine="640"/>
        <w:jc w:val="left"/>
        <w:rPr>
          <w:rFonts w:ascii="仿宋" w:hAnsi="仿宋" w:eastAsia="仿宋" w:cs="仿宋"/>
          <w:sz w:val="32"/>
          <w:szCs w:val="32"/>
        </w:rPr>
      </w:pPr>
      <w:r>
        <w:rPr>
          <w:rFonts w:hint="eastAsia" w:ascii="仿宋" w:hAnsi="仿宋" w:eastAsia="仿宋" w:cs="仿宋"/>
          <w:bCs/>
          <w:sz w:val="32"/>
          <w:szCs w:val="32"/>
        </w:rPr>
        <w:t>4.住房保障支出（类）</w:t>
      </w:r>
      <w:r>
        <w:rPr>
          <w:rFonts w:hint="eastAsia" w:ascii="仿宋" w:hAnsi="仿宋" w:eastAsia="仿宋" w:cs="仿宋"/>
          <w:sz w:val="32"/>
          <w:szCs w:val="32"/>
        </w:rPr>
        <w:t>住房改革支出（款）住房公积金（项），2021年预算数为99.64万元，比上年预算数102.31减少2.67万元，主要是退休人员增多，交保人数减少。</w:t>
      </w:r>
    </w:p>
    <w:p>
      <w:pPr>
        <w:spacing w:line="560" w:lineRule="exact"/>
        <w:ind w:firstLine="640"/>
        <w:rPr>
          <w:rFonts w:ascii="黑体" w:hAnsi="黑体" w:eastAsia="黑体"/>
          <w:sz w:val="32"/>
          <w:szCs w:val="32"/>
        </w:rPr>
      </w:pPr>
      <w:r>
        <w:rPr>
          <w:rFonts w:hint="eastAsia" w:ascii="黑体" w:hAnsi="黑体" w:eastAsia="黑体"/>
          <w:sz w:val="32"/>
          <w:szCs w:val="32"/>
        </w:rPr>
        <w:t>三、关于海南省公路管理局万宁公路分局2021年一般公共预算基本支出情况说明</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海南省公路管理局万宁公路分局2021年一般公共预算基本支出为2690.27万元。其中：</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人员经费2366.34万元。主要包括：基本工资327.44万元、津贴补贴153.7万元、绩效工资629.75万元、机关事业单位基本养老保险缴费128.37万元、职业年金缴费44.7万元、城镇职工基本医疗保险缴费68.2万元、公务员医疗补助缴费240.98万元、其他社会保障缴费7.22万元、住房公积金99.64万元、医疗费23.37万元、其他工资福利支出603.24万元、邮电费10.78万元、生活补助28.95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公用经费323.93万元。主要包括：办公费28万元、印刷费1万元、水费0.98万元、电费7.02万元、邮电费2.5万元、物业管理费14.04万元、差旅费10万元、维修(护)费63万元、培训费17.44万元、委托业务费2万元、工会经费16.61万元、公务用车运行维护费17.85万元、其他商品和服务支出116.06万元、生活补助18万元、救济费1万元、其他对个人和家庭的补助1万元、办公设备购置6万元、其他工资福利支出1.44万元（振兴工作队人员交通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四、关于</w:t>
      </w:r>
      <w:r>
        <w:rPr>
          <w:rFonts w:hint="eastAsia" w:ascii="黑体" w:hAnsi="黑体" w:eastAsia="黑体"/>
          <w:sz w:val="32"/>
          <w:szCs w:val="32"/>
        </w:rPr>
        <w:t>海南省公路管理局万宁公路分局2021</w:t>
      </w:r>
      <w:r>
        <w:rPr>
          <w:rFonts w:ascii="黑体" w:hAnsi="黑体" w:eastAsia="黑体"/>
          <w:sz w:val="32"/>
          <w:szCs w:val="32"/>
        </w:rPr>
        <w:t>年“三公”</w:t>
      </w:r>
      <w:r>
        <w:rPr>
          <w:rFonts w:ascii="黑体" w:hAnsi="黑体" w:eastAsia="黑体" w:cs="Times New Roman"/>
          <w:sz w:val="32"/>
          <w:shd w:val="clear" w:color="auto" w:fill="FFFFFF"/>
        </w:rPr>
        <w:t>经费预算情况</w:t>
      </w:r>
      <w:r>
        <w:rPr>
          <w:rFonts w:hint="eastAsia" w:ascii="黑体" w:hAnsi="黑体" w:eastAsia="黑体" w:cs="Times New Roman"/>
          <w:sz w:val="32"/>
          <w:shd w:val="clear" w:color="auto" w:fill="FFFFFF"/>
        </w:rPr>
        <w:t>说明</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sz w:val="32"/>
          <w:szCs w:val="32"/>
        </w:rPr>
        <w:t>海南省公路管理局万宁公路分局单位2021年一般公共预算“三公”经费预算数为17.85万元，其中：</w:t>
      </w:r>
    </w:p>
    <w:p>
      <w:pPr>
        <w:spacing w:line="560" w:lineRule="exact"/>
        <w:ind w:firstLine="640" w:firstLineChars="200"/>
        <w:rPr>
          <w:rFonts w:ascii="仿宋" w:hAnsi="仿宋" w:eastAsia="仿宋" w:cs="仿宋"/>
          <w:color w:val="000000" w:themeColor="text1"/>
          <w:sz w:val="32"/>
          <w:shd w:val="clear" w:color="auto" w:fill="FFFFFF"/>
          <w14:textFill>
            <w14:solidFill>
              <w14:schemeClr w14:val="tx1"/>
            </w14:solidFill>
          </w14:textFill>
        </w:rPr>
      </w:pPr>
      <w:r>
        <w:rPr>
          <w:rFonts w:hint="eastAsia" w:ascii="仿宋" w:hAnsi="仿宋" w:eastAsia="仿宋" w:cs="仿宋"/>
          <w:color w:val="000000" w:themeColor="text1"/>
          <w:sz w:val="32"/>
          <w:shd w:val="clear" w:color="auto" w:fill="FFFFFF"/>
          <w14:textFill>
            <w14:solidFill>
              <w14:schemeClr w14:val="tx1"/>
            </w14:solidFill>
          </w14:textFill>
        </w:rPr>
        <w:t>因公出国（境）经费</w:t>
      </w:r>
      <w:r>
        <w:rPr>
          <w:rFonts w:hint="eastAsia" w:ascii="仿宋" w:hAnsi="仿宋" w:eastAsia="仿宋" w:cs="仿宋"/>
          <w:color w:val="000000" w:themeColor="text1"/>
          <w:sz w:val="32"/>
          <w:szCs w:val="32"/>
          <w14:textFill>
            <w14:solidFill>
              <w14:schemeClr w14:val="tx1"/>
            </w14:solidFill>
          </w14:textFill>
        </w:rPr>
        <w:t>0万元</w:t>
      </w:r>
      <w:r>
        <w:rPr>
          <w:rFonts w:hint="eastAsia" w:ascii="仿宋" w:hAnsi="仿宋" w:eastAsia="仿宋" w:cs="仿宋"/>
          <w:color w:val="000000" w:themeColor="text1"/>
          <w:sz w:val="32"/>
          <w:shd w:val="clear" w:color="auto" w:fill="FFFFFF"/>
          <w14:textFill>
            <w14:solidFill>
              <w14:schemeClr w14:val="tx1"/>
            </w14:solidFill>
          </w14:textFill>
        </w:rPr>
        <w:t>，与上年预算持平，</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rPr>
        <w:t>2</w:t>
      </w:r>
      <w:r>
        <w:rPr>
          <w:rFonts w:ascii="仿宋_GB2312" w:hAnsi="黑体" w:eastAsia="仿宋_GB2312" w:cs="仿宋_GB2312"/>
          <w:sz w:val="32"/>
          <w:szCs w:val="32"/>
        </w:rPr>
        <w:t>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仿宋" w:hAnsi="仿宋" w:eastAsia="仿宋" w:cs="仿宋"/>
          <w:color w:val="000000" w:themeColor="text1"/>
          <w:sz w:val="32"/>
          <w:shd w:val="clear" w:color="auto" w:fill="FFFFFF"/>
          <w14:textFill>
            <w14:solidFill>
              <w14:schemeClr w14:val="tx1"/>
            </w14:solidFill>
          </w14:textFill>
        </w:rPr>
        <w:t>公务用车购置及运行费</w:t>
      </w:r>
      <w:r>
        <w:rPr>
          <w:rFonts w:hint="eastAsia" w:ascii="仿宋" w:hAnsi="仿宋" w:eastAsia="仿宋" w:cs="仿宋"/>
          <w:color w:val="000000" w:themeColor="text1"/>
          <w:sz w:val="32"/>
          <w:szCs w:val="32"/>
          <w14:textFill>
            <w14:solidFill>
              <w14:schemeClr w14:val="tx1"/>
            </w14:solidFill>
          </w14:textFill>
        </w:rPr>
        <w:t>17.85万元（其中，</w:t>
      </w:r>
      <w:r>
        <w:rPr>
          <w:rFonts w:hint="eastAsia" w:ascii="仿宋" w:hAnsi="仿宋" w:eastAsia="仿宋" w:cs="仿宋"/>
          <w:color w:val="000000" w:themeColor="text1"/>
          <w:sz w:val="32"/>
          <w:shd w:val="clear" w:color="auto" w:fill="FFFFFF"/>
          <w14:textFill>
            <w14:solidFill>
              <w14:schemeClr w14:val="tx1"/>
            </w14:solidFill>
          </w14:textFill>
        </w:rPr>
        <w:t>公务用车购置费</w:t>
      </w:r>
      <w:r>
        <w:rPr>
          <w:rFonts w:hint="eastAsia" w:ascii="仿宋" w:hAnsi="仿宋" w:eastAsia="仿宋" w:cs="仿宋"/>
          <w:color w:val="000000" w:themeColor="text1"/>
          <w:sz w:val="32"/>
          <w:szCs w:val="32"/>
          <w14:textFill>
            <w14:solidFill>
              <w14:schemeClr w14:val="tx1"/>
            </w14:solidFill>
          </w14:textFill>
        </w:rPr>
        <w:t>0万元</w:t>
      </w:r>
      <w:r>
        <w:rPr>
          <w:rFonts w:hint="eastAsia" w:ascii="仿宋" w:hAnsi="仿宋" w:eastAsia="仿宋" w:cs="仿宋"/>
          <w:color w:val="000000" w:themeColor="text1"/>
          <w:sz w:val="32"/>
          <w:shd w:val="clear" w:color="auto" w:fill="FFFFFF"/>
          <w14:textFill>
            <w14:solidFill>
              <w14:schemeClr w14:val="tx1"/>
            </w14:solidFill>
          </w14:textFill>
        </w:rPr>
        <w:t>，公务用车运行费</w:t>
      </w:r>
      <w:r>
        <w:rPr>
          <w:rFonts w:hint="eastAsia" w:ascii="仿宋" w:hAnsi="仿宋" w:eastAsia="仿宋" w:cs="仿宋"/>
          <w:color w:val="000000" w:themeColor="text1"/>
          <w:sz w:val="32"/>
          <w:szCs w:val="32"/>
          <w14:textFill>
            <w14:solidFill>
              <w14:schemeClr w14:val="tx1"/>
            </w14:solidFill>
          </w14:textFill>
        </w:rPr>
        <w:t>17.85万元）</w:t>
      </w:r>
      <w:r>
        <w:rPr>
          <w:rFonts w:hint="eastAsia" w:ascii="仿宋" w:hAnsi="仿宋" w:eastAsia="仿宋" w:cs="仿宋"/>
          <w:color w:val="000000" w:themeColor="text1"/>
          <w:sz w:val="32"/>
          <w:shd w:val="clear" w:color="auto" w:fill="FFFFFF"/>
          <w14:textFill>
            <w14:solidFill>
              <w14:schemeClr w14:val="tx1"/>
            </w14:solidFill>
          </w14:textFill>
        </w:rPr>
        <w:t>，与上年预算16.32万元增长8.6%。</w:t>
      </w:r>
      <w:r>
        <w:rPr>
          <w:rFonts w:ascii="Times New Roman" w:hAnsi="Times New Roman" w:eastAsia="仿宋_GB2312" w:cs="Times New Roman"/>
          <w:color w:val="000000" w:themeColor="text1"/>
          <w:sz w:val="32"/>
          <w14:textFill>
            <w14:solidFill>
              <w14:schemeClr w14:val="tx1"/>
            </w14:solidFill>
          </w14:textFill>
        </w:rPr>
        <w:t>增</w:t>
      </w:r>
      <w:bookmarkStart w:id="0" w:name="_GoBack"/>
      <w:bookmarkEnd w:id="0"/>
      <w:r>
        <w:rPr>
          <w:rFonts w:ascii="Times New Roman" w:hAnsi="Times New Roman" w:eastAsia="仿宋_GB2312" w:cs="Times New Roman"/>
          <w:color w:val="000000" w:themeColor="text1"/>
          <w:sz w:val="32"/>
          <w14:textFill>
            <w14:solidFill>
              <w14:schemeClr w14:val="tx1"/>
            </w14:solidFill>
          </w14:textFill>
        </w:rPr>
        <w:t>长的</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主要原因包括：</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公务用车有7辆，由于</w:t>
      </w:r>
      <w:r>
        <w:rPr>
          <w:rFonts w:ascii="仿宋_GB2312" w:hAnsi="黑体" w:eastAsia="仿宋_GB2312" w:cs="仿宋_GB2312"/>
          <w:color w:val="000000" w:themeColor="text1"/>
          <w:sz w:val="32"/>
          <w:szCs w:val="32"/>
          <w14:textFill>
            <w14:solidFill>
              <w14:schemeClr w14:val="tx1"/>
            </w14:solidFill>
          </w14:textFill>
        </w:rPr>
        <w:t>业务用车编制数</w:t>
      </w:r>
      <w:r>
        <w:rPr>
          <w:rFonts w:hint="eastAsia" w:ascii="仿宋_GB2312" w:hAnsi="黑体" w:eastAsia="仿宋_GB2312" w:cs="仿宋_GB2312"/>
          <w:color w:val="000000" w:themeColor="text1"/>
          <w:sz w:val="32"/>
          <w:szCs w:val="32"/>
          <w14:textFill>
            <w14:solidFill>
              <w14:schemeClr w14:val="tx1"/>
            </w14:solidFill>
          </w14:textFill>
        </w:rPr>
        <w:t>、</w:t>
      </w:r>
      <w:r>
        <w:rPr>
          <w:rFonts w:ascii="仿宋_GB2312" w:hAnsi="黑体" w:eastAsia="仿宋_GB2312" w:cs="仿宋_GB2312"/>
          <w:color w:val="000000" w:themeColor="text1"/>
          <w:sz w:val="32"/>
          <w:szCs w:val="32"/>
          <w14:textFill>
            <w14:solidFill>
              <w14:schemeClr w14:val="tx1"/>
            </w14:solidFill>
          </w14:textFill>
        </w:rPr>
        <w:t>特种专业技术用车编制数（事业）</w:t>
      </w:r>
      <w:r>
        <w:rPr>
          <w:rFonts w:hint="eastAsia" w:ascii="仿宋_GB2312" w:hAnsi="黑体" w:eastAsia="仿宋_GB2312" w:cs="仿宋_GB2312"/>
          <w:color w:val="000000" w:themeColor="text1"/>
          <w:sz w:val="32"/>
          <w:szCs w:val="32"/>
          <w14:textFill>
            <w14:solidFill>
              <w14:schemeClr w14:val="tx1"/>
            </w14:solidFill>
          </w14:textFill>
        </w:rPr>
        <w:t>和</w:t>
      </w:r>
      <w:r>
        <w:rPr>
          <w:rFonts w:ascii="仿宋_GB2312" w:hAnsi="黑体" w:eastAsia="仿宋_GB2312" w:cs="仿宋_GB2312"/>
          <w:color w:val="000000" w:themeColor="text1"/>
          <w:sz w:val="32"/>
          <w:szCs w:val="32"/>
          <w14:textFill>
            <w14:solidFill>
              <w14:schemeClr w14:val="tx1"/>
            </w14:solidFill>
          </w14:textFill>
        </w:rPr>
        <w:t>其他用车车编制数</w:t>
      </w:r>
      <w:r>
        <w:rPr>
          <w:rFonts w:hint="eastAsia" w:ascii="仿宋_GB2312" w:hAnsi="黑体" w:eastAsia="仿宋_GB2312" w:cs="仿宋_GB2312"/>
          <w:color w:val="000000" w:themeColor="text1"/>
          <w:sz w:val="32"/>
          <w:szCs w:val="32"/>
          <w14:textFill>
            <w14:solidFill>
              <w14:schemeClr w14:val="tx1"/>
            </w14:solidFill>
          </w14:textFill>
        </w:rPr>
        <w:t>调整标准车定额和车辆工作量调整系数不同使得2021年</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运行费</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增加的原因。</w:t>
      </w:r>
      <w:r>
        <w:rPr>
          <w:rFonts w:hint="eastAsia" w:ascii="仿宋" w:hAnsi="仿宋" w:eastAsia="仿宋" w:cs="仿宋"/>
          <w:color w:val="000000" w:themeColor="text1"/>
          <w:sz w:val="32"/>
          <w:shd w:val="clear" w:color="auto" w:fill="FFFFFF"/>
          <w14:textFill>
            <w14:solidFill>
              <w14:schemeClr w14:val="tx1"/>
            </w14:solidFill>
          </w14:textFill>
        </w:rPr>
        <w:t>公务车保有量7</w:t>
      </w:r>
      <w:r>
        <w:rPr>
          <w:rFonts w:hint="eastAsia" w:ascii="仿宋" w:hAnsi="仿宋" w:eastAsia="仿宋" w:cs="仿宋"/>
          <w:color w:val="000000" w:themeColor="text1"/>
          <w:sz w:val="32"/>
          <w:szCs w:val="32"/>
          <w14:textFill>
            <w14:solidFill>
              <w14:schemeClr w14:val="tx1"/>
            </w14:solidFill>
          </w14:textFill>
        </w:rPr>
        <w:t>辆，计划购置0辆</w:t>
      </w:r>
      <w:r>
        <w:rPr>
          <w:rFonts w:hint="eastAsia" w:ascii="仿宋" w:hAnsi="仿宋" w:eastAsia="仿宋" w:cs="仿宋"/>
          <w:color w:val="000000" w:themeColor="text1"/>
          <w:sz w:val="32"/>
          <w:shd w:val="clear" w:color="auto" w:fill="FFFFFF"/>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公务接待费0</w:t>
      </w:r>
      <w:r>
        <w:rPr>
          <w:rFonts w:hint="eastAsia" w:ascii="仿宋" w:hAnsi="仿宋" w:eastAsia="仿宋" w:cs="仿宋"/>
          <w:color w:val="000000" w:themeColor="text1"/>
          <w:sz w:val="32"/>
          <w:shd w:val="clear" w:color="auto" w:fill="FFFFFF"/>
          <w14:textFill>
            <w14:solidFill>
              <w14:schemeClr w14:val="tx1"/>
            </w14:solidFill>
          </w14:textFill>
        </w:rPr>
        <w:t>万元，与上年预算持平，当年</w:t>
      </w:r>
      <w:r>
        <w:rPr>
          <w:rFonts w:hint="eastAsia" w:ascii="仿宋" w:hAnsi="仿宋" w:eastAsia="仿宋" w:cs="Times New Roman"/>
          <w:sz w:val="32"/>
          <w:shd w:val="clear" w:color="auto" w:fill="FFFFFF"/>
        </w:rPr>
        <w:t>计划接待</w:t>
      </w:r>
      <w:r>
        <w:rPr>
          <w:rFonts w:hint="eastAsia" w:ascii="仿宋" w:hAnsi="仿宋" w:eastAsia="仿宋" w:cs="仿宋_GB2312"/>
          <w:sz w:val="32"/>
          <w:szCs w:val="32"/>
        </w:rPr>
        <w:t>0批0人</w:t>
      </w:r>
      <w:r>
        <w:rPr>
          <w:rFonts w:hint="eastAsia" w:ascii="仿宋_GB2312" w:hAnsi="黑体" w:eastAsia="仿宋_GB2312" w:cs="仿宋_GB2312"/>
          <w:sz w:val="32"/>
          <w:szCs w:val="32"/>
        </w:rPr>
        <w:t>。</w:t>
      </w:r>
    </w:p>
    <w:p>
      <w:pPr>
        <w:spacing w:line="560" w:lineRule="exact"/>
        <w:ind w:firstLine="640" w:firstLineChars="200"/>
        <w:rPr>
          <w:rFonts w:ascii="仿宋" w:hAnsi="仿宋" w:eastAsia="仿宋" w:cs="仿宋"/>
          <w:sz w:val="32"/>
          <w:shd w:val="clear" w:color="auto" w:fill="FFFFFF"/>
        </w:rPr>
      </w:pPr>
      <w:r>
        <w:rPr>
          <w:rFonts w:hint="eastAsia" w:ascii="仿宋" w:hAnsi="仿宋" w:eastAsia="仿宋" w:cs="仿宋"/>
          <w:sz w:val="32"/>
          <w:szCs w:val="32"/>
        </w:rPr>
        <w:t>（二）海南省公路管理局万宁公路分局单位2021年政府性基金预算“三公”经费预算数为0万元。</w:t>
      </w:r>
    </w:p>
    <w:p>
      <w:pPr>
        <w:spacing w:line="560" w:lineRule="exact"/>
        <w:ind w:firstLine="960" w:firstLineChars="3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hd w:val="clear" w:color="auto" w:fill="FFFFFF"/>
        </w:rPr>
        <w:t>关</w:t>
      </w:r>
      <w:r>
        <w:rPr>
          <w:rFonts w:hint="eastAsia" w:ascii="黑体" w:hAnsi="黑体" w:eastAsia="黑体"/>
          <w:sz w:val="32"/>
          <w:szCs w:val="32"/>
        </w:rPr>
        <w:t>于海南省公路管理局万宁公路分局2021年</w:t>
      </w:r>
      <w:r>
        <w:rPr>
          <w:rFonts w:hint="eastAsia" w:ascii="黑体" w:hAnsi="黑体" w:eastAsia="黑体"/>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黑体" w:eastAsia="仿宋"/>
          <w:sz w:val="32"/>
          <w:szCs w:val="32"/>
        </w:rPr>
      </w:pPr>
      <w:r>
        <w:rPr>
          <w:rFonts w:hint="eastAsia" w:ascii="仿宋_GB2312" w:hAnsi="黑体" w:eastAsia="仿宋"/>
          <w:sz w:val="32"/>
          <w:szCs w:val="32"/>
        </w:rPr>
        <w:t>无此类情况。</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640" w:firstLineChars="200"/>
        <w:rPr>
          <w:rFonts w:ascii="仿宋_GB2312" w:hAnsi="黑体" w:eastAsia="仿宋"/>
          <w:sz w:val="32"/>
          <w:szCs w:val="32"/>
        </w:rPr>
      </w:pPr>
      <w:r>
        <w:rPr>
          <w:rFonts w:hint="eastAsia" w:ascii="仿宋_GB2312" w:hAnsi="黑体" w:eastAsia="仿宋" w:cs="仿宋_GB2312"/>
          <w:sz w:val="32"/>
          <w:szCs w:val="32"/>
        </w:rPr>
        <w:t>无此类情况</w:t>
      </w:r>
      <w:r>
        <w:rPr>
          <w:rFonts w:hint="eastAsia" w:ascii="仿宋_GB2312" w:hAnsi="黑体" w:eastAsia="仿宋"/>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
          <w:sz w:val="32"/>
          <w:szCs w:val="32"/>
        </w:rPr>
      </w:pPr>
      <w:r>
        <w:rPr>
          <w:rFonts w:hint="eastAsia" w:ascii="仿宋_GB2312" w:hAnsi="黑体" w:eastAsia="仿宋" w:cs="仿宋_GB2312"/>
          <w:sz w:val="32"/>
          <w:szCs w:val="32"/>
        </w:rPr>
        <w:t>无此类情况</w:t>
      </w:r>
      <w:r>
        <w:rPr>
          <w:rFonts w:hint="eastAsia" w:ascii="仿宋_GB2312" w:hAnsi="黑体" w:eastAsia="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海南省公路管理局万宁公路分局2021</w:t>
      </w:r>
      <w:r>
        <w:rPr>
          <w:rFonts w:ascii="黑体" w:hAnsi="黑体" w:eastAsia="黑体"/>
          <w:sz w:val="32"/>
          <w:szCs w:val="32"/>
        </w:rPr>
        <w:t>年</w:t>
      </w:r>
      <w:r>
        <w:rPr>
          <w:rFonts w:hint="eastAsia" w:ascii="黑体" w:hAnsi="黑体" w:eastAsia="黑体"/>
          <w:sz w:val="32"/>
          <w:szCs w:val="32"/>
        </w:rPr>
        <w:t>收支</w:t>
      </w:r>
      <w:r>
        <w:rPr>
          <w:rFonts w:hint="eastAsia" w:ascii="黑体" w:hAnsi="黑体" w:eastAsia="黑体" w:cs="Times New Roman"/>
          <w:sz w:val="32"/>
          <w:shd w:val="clear" w:color="auto" w:fill="FFFFFF"/>
        </w:rPr>
        <w:t>预算情况的总体说明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按照综合预算原则，海南省公路管理局万宁公路分局所有收入和支出均纳入部门预算管理。收入包括：一般公共预算收入、</w:t>
      </w:r>
      <w:r>
        <w:rPr>
          <w:rFonts w:hint="eastAsia" w:ascii="仿宋_GB2312" w:hAnsi="黑体" w:eastAsia="仿宋_GB2312" w:cs="仿宋_GB2312"/>
          <w:color w:val="000000" w:themeColor="text1"/>
          <w:sz w:val="32"/>
          <w:szCs w:val="32"/>
          <w14:textFill>
            <w14:solidFill>
              <w14:schemeClr w14:val="tx1"/>
            </w14:solidFill>
          </w14:textFill>
        </w:rPr>
        <w:t>政府性基金预算拨款收入、上年结转</w:t>
      </w:r>
      <w:r>
        <w:rPr>
          <w:rFonts w:ascii="仿宋_GB2312" w:hAnsi="黑体" w:eastAsia="仿宋_GB2312"/>
          <w:color w:val="000000" w:themeColor="text1"/>
          <w:sz w:val="32"/>
          <w:szCs w:val="32"/>
          <w14:textFill>
            <w14:solidFill>
              <w14:schemeClr w14:val="tx1"/>
            </w14:solidFill>
          </w14:textFill>
        </w:rPr>
        <w:t>收入</w:t>
      </w:r>
      <w:r>
        <w:rPr>
          <w:rFonts w:hint="eastAsia" w:ascii="仿宋_GB2312" w:hAnsi="黑体" w:eastAsia="仿宋_GB2312"/>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w:t>
      </w:r>
      <w:r>
        <w:rPr>
          <w:rFonts w:hint="eastAsia" w:ascii="仿宋" w:hAnsi="仿宋" w:eastAsia="仿宋" w:cs="仿宋"/>
          <w:sz w:val="32"/>
          <w:szCs w:val="32"/>
        </w:rPr>
        <w:t>出包括：社会保障和就业支出、卫生健康支出、交通运输支出、住房保障支出。海南省公路管理局万宁公路分局2021年收支总预算3510.48万元。</w:t>
      </w:r>
    </w:p>
    <w:p>
      <w:pPr>
        <w:spacing w:line="560" w:lineRule="exact"/>
        <w:ind w:firstLine="640" w:firstLineChars="200"/>
        <w:rPr>
          <w:rFonts w:ascii="黑体" w:hAnsi="黑体" w:eastAsia="黑体"/>
          <w:sz w:val="32"/>
          <w:szCs w:val="32"/>
        </w:rPr>
      </w:pPr>
      <w:r>
        <w:rPr>
          <w:rFonts w:hint="eastAsia" w:ascii="黑体" w:hAnsi="黑体" w:eastAsia="黑体" w:cs="Times New Roman"/>
          <w:sz w:val="32"/>
          <w:shd w:val="clear" w:color="auto" w:fill="FFFFFF"/>
        </w:rPr>
        <w:t>七、关</w:t>
      </w:r>
      <w:r>
        <w:rPr>
          <w:rFonts w:hint="eastAsia" w:ascii="黑体" w:hAnsi="黑体" w:eastAsia="黑体"/>
          <w:sz w:val="32"/>
          <w:szCs w:val="32"/>
        </w:rPr>
        <w:t>于海南省公路管理局万宁公路分局2021</w:t>
      </w:r>
      <w:r>
        <w:rPr>
          <w:rFonts w:ascii="黑体" w:hAnsi="黑体" w:eastAsia="黑体"/>
          <w:sz w:val="32"/>
          <w:szCs w:val="32"/>
        </w:rPr>
        <w:t>年</w:t>
      </w:r>
      <w:r>
        <w:rPr>
          <w:rFonts w:hint="eastAsia" w:ascii="黑体" w:hAnsi="黑体" w:eastAsia="黑体"/>
          <w:sz w:val="32"/>
          <w:szCs w:val="32"/>
        </w:rPr>
        <w:t>收入预算情况说明</w:t>
      </w:r>
    </w:p>
    <w:p>
      <w:pPr>
        <w:spacing w:line="560" w:lineRule="exact"/>
        <w:ind w:firstLine="640" w:firstLineChars="200"/>
        <w:rPr>
          <w:rFonts w:ascii="仿宋_GB2312" w:hAnsi="黑体" w:eastAsia="仿宋"/>
          <w:color w:val="000000" w:themeColor="text1"/>
          <w:sz w:val="32"/>
          <w:szCs w:val="32"/>
          <w14:textFill>
            <w14:solidFill>
              <w14:schemeClr w14:val="tx1"/>
            </w14:solidFill>
          </w14:textFill>
        </w:rPr>
      </w:pPr>
      <w:r>
        <w:rPr>
          <w:rFonts w:hint="eastAsia" w:ascii="仿宋" w:hAnsi="仿宋" w:eastAsia="仿宋" w:cs="仿宋"/>
          <w:sz w:val="32"/>
          <w:szCs w:val="32"/>
        </w:rPr>
        <w:t>海南省公路管理局万宁公路分局单位2021年收入预算3510.48万元。其中：一般公共预算收入3506.57万元，占99.89%;上年结转3.91万元,占0.11%。比上年预算数3462.2万元增加48.28万元，原因</w:t>
      </w:r>
      <w:r>
        <w:rPr>
          <w:rFonts w:hint="eastAsia" w:ascii="仿宋_GB2312" w:hAnsi="黑体" w:eastAsia="仿宋"/>
          <w:color w:val="000000" w:themeColor="text1"/>
          <w:sz w:val="32"/>
          <w:szCs w:val="32"/>
          <w14:textFill>
            <w14:solidFill>
              <w14:schemeClr w14:val="tx1"/>
            </w14:solidFill>
          </w14:textFill>
        </w:rPr>
        <w:t>主要是增加了道班编内人员每人每年2万元定额的其他公用支出预算。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海南省公路管理局万宁公路分局2021</w:t>
      </w:r>
      <w:r>
        <w:rPr>
          <w:rFonts w:ascii="黑体" w:hAnsi="黑体" w:eastAsia="黑体"/>
          <w:sz w:val="32"/>
          <w:szCs w:val="32"/>
        </w:rPr>
        <w:t>年</w:t>
      </w:r>
      <w:r>
        <w:rPr>
          <w:rFonts w:hint="eastAsia" w:ascii="黑体" w:hAnsi="黑体" w:eastAsia="黑体"/>
          <w:sz w:val="32"/>
          <w:szCs w:val="32"/>
        </w:rPr>
        <w:t>支出</w:t>
      </w:r>
      <w:r>
        <w:rPr>
          <w:rFonts w:hint="eastAsia" w:ascii="黑体" w:hAnsi="黑体" w:eastAsia="黑体" w:cs="Times New Roman"/>
          <w:sz w:val="32"/>
          <w:shd w:val="clear" w:color="auto" w:fill="FFFFFF"/>
        </w:rPr>
        <w:t>预算情况说明</w:t>
      </w:r>
    </w:p>
    <w:p>
      <w:pPr>
        <w:spacing w:line="560" w:lineRule="exact"/>
        <w:ind w:firstLine="640" w:firstLineChars="200"/>
        <w:rPr>
          <w:rFonts w:ascii="仿宋_GB2312" w:hAnsi="黑体" w:eastAsia="仿宋"/>
          <w:color w:val="000000" w:themeColor="text1"/>
          <w:sz w:val="32"/>
          <w:szCs w:val="32"/>
          <w14:textFill>
            <w14:solidFill>
              <w14:schemeClr w14:val="tx1"/>
            </w14:solidFill>
          </w14:textFill>
        </w:rPr>
      </w:pPr>
      <w:r>
        <w:rPr>
          <w:rFonts w:hint="eastAsia" w:ascii="仿宋_GB2312" w:hAnsi="黑体" w:eastAsia="仿宋" w:cs="仿宋_GB2312"/>
          <w:sz w:val="32"/>
          <w:szCs w:val="32"/>
        </w:rPr>
        <w:t>海南省公路管理局万宁公路分局单位2021</w:t>
      </w:r>
      <w:r>
        <w:rPr>
          <w:rFonts w:hint="eastAsia" w:ascii="仿宋_GB2312" w:hAnsi="黑体" w:eastAsia="仿宋"/>
          <w:sz w:val="32"/>
          <w:szCs w:val="32"/>
        </w:rPr>
        <w:t>年支出预算</w:t>
      </w:r>
      <w:r>
        <w:rPr>
          <w:rFonts w:hint="eastAsia" w:ascii="仿宋_GB2312" w:hAnsi="黑体" w:eastAsia="仿宋" w:cs="仿宋_GB2312"/>
          <w:sz w:val="32"/>
          <w:szCs w:val="32"/>
        </w:rPr>
        <w:t>3510.48</w:t>
      </w:r>
      <w:r>
        <w:rPr>
          <w:rFonts w:hint="eastAsia" w:ascii="仿宋_GB2312" w:hAnsi="黑体" w:eastAsia="仿宋"/>
          <w:sz w:val="32"/>
          <w:szCs w:val="32"/>
        </w:rPr>
        <w:t>万元。其中：基本支出</w:t>
      </w:r>
      <w:r>
        <w:rPr>
          <w:rFonts w:hint="eastAsia" w:ascii="仿宋_GB2312" w:hAnsi="黑体" w:eastAsia="仿宋" w:cs="仿宋_GB2312"/>
          <w:sz w:val="32"/>
          <w:szCs w:val="32"/>
        </w:rPr>
        <w:t>2690.27</w:t>
      </w:r>
      <w:r>
        <w:rPr>
          <w:rFonts w:hint="eastAsia" w:ascii="仿宋_GB2312" w:hAnsi="黑体" w:eastAsia="仿宋"/>
          <w:sz w:val="32"/>
          <w:szCs w:val="32"/>
        </w:rPr>
        <w:t>万元，占</w:t>
      </w:r>
      <w:r>
        <w:rPr>
          <w:rFonts w:hint="eastAsia" w:ascii="仿宋_GB2312" w:hAnsi="黑体" w:eastAsia="仿宋" w:cs="仿宋_GB2312"/>
          <w:sz w:val="32"/>
          <w:szCs w:val="32"/>
        </w:rPr>
        <w:t>76.64</w:t>
      </w:r>
      <w:r>
        <w:rPr>
          <w:rFonts w:hint="eastAsia" w:ascii="仿宋_GB2312" w:hAnsi="黑体" w:eastAsia="仿宋"/>
          <w:sz w:val="32"/>
          <w:szCs w:val="32"/>
        </w:rPr>
        <w:t>%；项目支出</w:t>
      </w:r>
      <w:r>
        <w:rPr>
          <w:rFonts w:hint="eastAsia" w:ascii="仿宋_GB2312" w:hAnsi="黑体" w:eastAsia="仿宋" w:cs="仿宋_GB2312"/>
          <w:sz w:val="32"/>
          <w:szCs w:val="32"/>
        </w:rPr>
        <w:t>820.21</w:t>
      </w:r>
      <w:r>
        <w:rPr>
          <w:rFonts w:hint="eastAsia" w:ascii="仿宋_GB2312" w:hAnsi="黑体" w:eastAsia="仿宋"/>
          <w:sz w:val="32"/>
          <w:szCs w:val="32"/>
        </w:rPr>
        <w:t>万元，占</w:t>
      </w:r>
      <w:r>
        <w:rPr>
          <w:rFonts w:hint="eastAsia" w:ascii="仿宋_GB2312" w:hAnsi="黑体" w:eastAsia="仿宋" w:cs="仿宋_GB2312"/>
          <w:sz w:val="32"/>
          <w:szCs w:val="32"/>
        </w:rPr>
        <w:t>23.36</w:t>
      </w:r>
      <w:r>
        <w:rPr>
          <w:rFonts w:hint="eastAsia" w:ascii="仿宋_GB2312" w:hAnsi="黑体" w:eastAsia="仿宋"/>
          <w:sz w:val="32"/>
          <w:szCs w:val="32"/>
        </w:rPr>
        <w:t>%。比上年预算数3462.2万元</w:t>
      </w:r>
      <w:r>
        <w:rPr>
          <w:rFonts w:hint="eastAsia" w:ascii="仿宋_GB2312" w:hAnsi="黑体" w:eastAsia="仿宋" w:cs="仿宋_GB2312"/>
          <w:sz w:val="32"/>
          <w:szCs w:val="32"/>
        </w:rPr>
        <w:t>增加48.28</w:t>
      </w:r>
      <w:r>
        <w:rPr>
          <w:rFonts w:hint="eastAsia" w:ascii="仿宋_GB2312" w:hAnsi="黑体" w:eastAsia="仿宋"/>
          <w:sz w:val="32"/>
          <w:szCs w:val="32"/>
        </w:rPr>
        <w:t>万元，原因</w:t>
      </w:r>
      <w:r>
        <w:rPr>
          <w:rFonts w:hint="eastAsia" w:ascii="仿宋_GB2312" w:hAnsi="黑体" w:eastAsia="仿宋"/>
          <w:color w:val="000000" w:themeColor="text1"/>
          <w:sz w:val="32"/>
          <w:szCs w:val="32"/>
          <w14:textFill>
            <w14:solidFill>
              <w14:schemeClr w14:val="tx1"/>
            </w14:solidFill>
          </w14:textFill>
        </w:rPr>
        <w:t>主要是增加了道班编内人员每人每年2万元定额的其他公用支出预算。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60" w:lineRule="exact"/>
        <w:ind w:firstLine="640" w:firstLineChars="200"/>
        <w:rPr>
          <w:rFonts w:ascii="仿宋_GB2312" w:hAnsi="黑体" w:eastAsia="仿宋"/>
          <w:sz w:val="32"/>
          <w:szCs w:val="32"/>
        </w:rPr>
      </w:pPr>
      <w:r>
        <w:rPr>
          <w:rFonts w:hint="eastAsia" w:ascii="仿宋_GB2312" w:hAnsi="黑体" w:eastAsia="仿宋"/>
          <w:sz w:val="32"/>
          <w:szCs w:val="32"/>
        </w:rPr>
        <w:t>无此类情况。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
          <w:sz w:val="32"/>
          <w:szCs w:val="32"/>
        </w:rPr>
      </w:pPr>
      <w:r>
        <w:rPr>
          <w:rFonts w:hint="eastAsia" w:ascii="仿宋_GB2312" w:hAnsi="黑体" w:eastAsia="仿宋" w:cs="仿宋_GB2312"/>
          <w:sz w:val="32"/>
          <w:szCs w:val="32"/>
        </w:rPr>
        <w:t>2021</w:t>
      </w:r>
      <w:r>
        <w:rPr>
          <w:rFonts w:hint="eastAsia" w:ascii="仿宋_GB2312" w:hAnsi="黑体" w:eastAsia="仿宋"/>
          <w:sz w:val="32"/>
          <w:szCs w:val="32"/>
        </w:rPr>
        <w:t>年</w:t>
      </w:r>
      <w:r>
        <w:rPr>
          <w:rFonts w:hint="eastAsia" w:ascii="仿宋_GB2312" w:hAnsi="黑体" w:eastAsia="仿宋" w:cs="仿宋_GB2312"/>
          <w:sz w:val="32"/>
          <w:szCs w:val="32"/>
        </w:rPr>
        <w:t>海南省公路管理局万宁公路分局政府采购预算总额12.15</w:t>
      </w:r>
      <w:r>
        <w:rPr>
          <w:rFonts w:hint="eastAsia" w:ascii="仿宋_GB2312" w:hAnsi="黑体" w:eastAsia="仿宋"/>
          <w:sz w:val="32"/>
          <w:szCs w:val="32"/>
        </w:rPr>
        <w:t>万元，其中：政府采购货物预算</w:t>
      </w:r>
      <w:r>
        <w:rPr>
          <w:rFonts w:hint="eastAsia" w:ascii="仿宋_GB2312" w:hAnsi="黑体" w:eastAsia="仿宋" w:cs="仿宋_GB2312"/>
          <w:sz w:val="32"/>
          <w:szCs w:val="32"/>
        </w:rPr>
        <w:t>12.15</w:t>
      </w:r>
      <w:r>
        <w:rPr>
          <w:rFonts w:hint="eastAsia" w:ascii="仿宋_GB2312" w:hAnsi="黑体" w:eastAsia="仿宋"/>
          <w:sz w:val="32"/>
          <w:szCs w:val="32"/>
        </w:rPr>
        <w:t>万元，政府采购服务预算</w:t>
      </w:r>
      <w:r>
        <w:rPr>
          <w:rFonts w:hint="eastAsia" w:ascii="仿宋_GB2312" w:hAnsi="黑体" w:eastAsia="仿宋" w:cs="仿宋_GB2312"/>
          <w:sz w:val="32"/>
          <w:szCs w:val="32"/>
        </w:rPr>
        <w:t>0</w:t>
      </w:r>
      <w:r>
        <w:rPr>
          <w:rFonts w:hint="eastAsia" w:ascii="仿宋_GB2312" w:hAnsi="黑体" w:eastAsia="仿宋"/>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 w:cs="仿宋_GB2312"/>
          <w:sz w:val="32"/>
          <w:szCs w:val="32"/>
        </w:rPr>
        <w:t>截至2020</w:t>
      </w:r>
      <w:r>
        <w:rPr>
          <w:rFonts w:hint="eastAsia" w:ascii="仿宋_GB2312" w:hAnsi="黑体" w:eastAsia="仿宋"/>
          <w:sz w:val="32"/>
          <w:szCs w:val="32"/>
        </w:rPr>
        <w:t>年12月31日，</w:t>
      </w:r>
      <w:r>
        <w:rPr>
          <w:rFonts w:hint="eastAsia" w:ascii="仿宋_GB2312" w:hAnsi="黑体" w:eastAsia="仿宋" w:cs="仿宋_GB2312"/>
          <w:sz w:val="32"/>
          <w:szCs w:val="32"/>
        </w:rPr>
        <w:t>海南省公路管理局万宁公路分局共有车辆7辆，其中，其他用车7辆。</w:t>
      </w:r>
      <w:r>
        <w:rPr>
          <w:rFonts w:hint="eastAsia" w:ascii="仿宋_GB2312" w:hAnsi="黑体" w:eastAsia="仿宋_GB2312" w:cs="仿宋_GB2312"/>
          <w:color w:val="000000" w:themeColor="text1"/>
          <w:sz w:val="32"/>
          <w:szCs w:val="32"/>
          <w14:textFill>
            <w14:solidFill>
              <w14:schemeClr w14:val="tx1"/>
            </w14:solidFill>
          </w14:textFill>
        </w:rPr>
        <w:t>单位价值100万元以上设备</w:t>
      </w:r>
      <w:r>
        <w:rPr>
          <w:rFonts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仿宋_GB2312" w:hAnsi="黑体" w:eastAsia="仿宋"/>
          <w:sz w:val="32"/>
          <w:szCs w:val="32"/>
        </w:rPr>
      </w:pPr>
      <w:r>
        <w:rPr>
          <w:rFonts w:hint="eastAsia" w:ascii="仿宋_GB2312" w:hAnsi="黑体" w:eastAsia="仿宋" w:cs="仿宋_GB2312"/>
          <w:sz w:val="32"/>
          <w:szCs w:val="32"/>
        </w:rPr>
        <w:t>2021</w:t>
      </w:r>
      <w:r>
        <w:rPr>
          <w:rFonts w:hint="eastAsia" w:ascii="仿宋_GB2312" w:hAnsi="黑体" w:eastAsia="仿宋"/>
          <w:sz w:val="32"/>
          <w:szCs w:val="32"/>
        </w:rPr>
        <w:t>年</w:t>
      </w:r>
      <w:r>
        <w:rPr>
          <w:rFonts w:hint="eastAsia" w:ascii="仿宋_GB2312" w:hAnsi="黑体" w:eastAsia="仿宋" w:cs="仿宋_GB2312"/>
          <w:sz w:val="32"/>
          <w:szCs w:val="32"/>
        </w:rPr>
        <w:t>海南省公路管理局万宁公路分局16个项目实行绩效目标管理，涉及一般公共预算</w:t>
      </w:r>
      <w:r>
        <w:rPr>
          <w:rFonts w:hint="eastAsia" w:ascii="仿宋_GB2312" w:hAnsi="黑体" w:eastAsia="仿宋" w:cs="仿宋_GB2312"/>
          <w:color w:val="000000" w:themeColor="text1"/>
          <w:sz w:val="32"/>
          <w:szCs w:val="32"/>
          <w14:textFill>
            <w14:solidFill>
              <w14:schemeClr w14:val="tx1"/>
            </w14:solidFill>
          </w14:textFill>
        </w:rPr>
        <w:t>3510.48</w:t>
      </w:r>
      <w:r>
        <w:rPr>
          <w:rFonts w:hint="eastAsia" w:ascii="仿宋_GB2312" w:hAnsi="黑体" w:eastAsia="仿宋"/>
          <w:sz w:val="32"/>
          <w:szCs w:val="32"/>
        </w:rPr>
        <w:t>万元。</w:t>
      </w:r>
    </w:p>
    <w:p>
      <w:pPr>
        <w:pStyle w:val="2"/>
        <w:rPr>
          <w:rFonts w:ascii="仿宋_GB2312" w:hAnsi="宋体" w:eastAsia="仿宋"/>
          <w:sz w:val="32"/>
          <w:szCs w:val="30"/>
        </w:rPr>
      </w:pPr>
    </w:p>
    <w:p>
      <w:pPr>
        <w:pStyle w:val="2"/>
        <w:rPr>
          <w:rFonts w:ascii="仿宋_GB2312" w:hAnsi="宋体" w:eastAsia="仿宋"/>
          <w:sz w:val="32"/>
          <w:szCs w:val="30"/>
        </w:rPr>
      </w:pPr>
    </w:p>
    <w:p>
      <w:pPr>
        <w:pStyle w:val="2"/>
        <w:rPr>
          <w:rFonts w:ascii="仿宋_GB2312" w:hAnsi="宋体" w:eastAsia="仿宋"/>
          <w:sz w:val="32"/>
          <w:szCs w:val="30"/>
        </w:rPr>
      </w:pPr>
    </w:p>
    <w:p>
      <w:pPr>
        <w:pStyle w:val="2"/>
        <w:rPr>
          <w:rFonts w:ascii="仿宋_GB2312" w:hAnsi="宋体" w:eastAsia="仿宋"/>
          <w:sz w:val="32"/>
          <w:szCs w:val="30"/>
        </w:rPr>
      </w:pPr>
    </w:p>
    <w:p>
      <w:pPr>
        <w:numPr>
          <w:ilvl w:val="0"/>
          <w:numId w:val="4"/>
        </w:numPr>
        <w:jc w:val="center"/>
        <w:rPr>
          <w:rFonts w:ascii="黑体" w:hAnsi="黑体" w:eastAsia="黑体"/>
          <w:bCs/>
          <w:sz w:val="32"/>
          <w:szCs w:val="32"/>
        </w:rPr>
      </w:pPr>
      <w:r>
        <w:rPr>
          <w:rFonts w:hint="eastAsia" w:ascii="黑体" w:hAnsi="黑体" w:eastAsia="黑体"/>
          <w:bCs/>
          <w:sz w:val="32"/>
          <w:szCs w:val="32"/>
        </w:rPr>
        <w:t xml:space="preserve"> 名词解释</w:t>
      </w:r>
    </w:p>
    <w:p>
      <w:pPr>
        <w:pStyle w:val="2"/>
        <w:rPr>
          <w:lang w:val="zh-CN"/>
        </w:rPr>
      </w:pP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十、项目支出：指各部门、各单位为完成其特定的工作任务和事业发展目标所发生的支出。</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宋体" w:eastAsia="仿宋" w:cs="宋体"/>
          <w:color w:val="000000"/>
          <w:kern w:val="0"/>
          <w:sz w:val="32"/>
          <w:szCs w:val="30"/>
        </w:rPr>
      </w:pPr>
      <w:r>
        <w:rPr>
          <w:rFonts w:hint="eastAsia" w:ascii="仿宋_GB2312" w:hAnsi="宋体" w:eastAsia="仿宋"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jc w:val="left"/>
        <w:rPr>
          <w:rFonts w:ascii="仿宋_GB2312" w:hAnsi="宋体" w:eastAsia="仿宋" w:cs="宋体"/>
          <w:color w:val="000000"/>
          <w:kern w:val="0"/>
          <w:sz w:val="32"/>
          <w:szCs w:val="30"/>
        </w:rPr>
      </w:pPr>
    </w:p>
    <w:p>
      <w:pPr>
        <w:spacing w:line="560" w:lineRule="exact"/>
        <w:ind w:firstLine="640" w:firstLineChars="200"/>
        <w:rPr>
          <w:rFonts w:ascii="仿宋_GB2312" w:hAnsi="黑体" w:eastAsia="仿宋" w:cs="仿宋_GB2312"/>
          <w:sz w:val="32"/>
          <w:szCs w:val="32"/>
        </w:rPr>
      </w:pPr>
    </w:p>
    <w:p>
      <w:pPr>
        <w:ind w:firstLine="640" w:firstLineChars="200"/>
        <w:jc w:val="left"/>
        <w:rPr>
          <w:rFonts w:ascii="仿宋_GB2312" w:hAnsi="黑体" w:eastAsia="仿宋"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lang w:val="en-US"/>
      </w:rPr>
    </w:lvl>
    <w:lvl w:ilvl="1" w:tentative="0">
      <w:start w:val="4"/>
      <w:numFmt w:val="decimal"/>
      <w:lvlText w:val="%2、"/>
      <w:lvlJc w:val="left"/>
      <w:pPr>
        <w:ind w:left="1140" w:hanging="720"/>
      </w:pPr>
      <w:rPr>
        <w:rFonts w:hint="default" w:ascii="仿宋" w:hAnsi="仿宋" w:eastAsia="仿宋" w:cs="仿宋"/>
      </w:rPr>
    </w:lvl>
    <w:lvl w:ilvl="2" w:tentative="0">
      <w:start w:val="4"/>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425501"/>
    <w:multiLevelType w:val="singleLevel"/>
    <w:tmpl w:val="17425501"/>
    <w:lvl w:ilvl="0" w:tentative="0">
      <w:start w:val="4"/>
      <w:numFmt w:val="chineseCounting"/>
      <w:suff w:val="space"/>
      <w:lvlText w:val="第%1部分"/>
      <w:lvlJc w:val="left"/>
      <w:rPr>
        <w:rFonts w:hint="eastAsia"/>
      </w:rPr>
    </w:lvl>
  </w:abstractNum>
  <w:abstractNum w:abstractNumId="2">
    <w:nsid w:val="2D025E94"/>
    <w:multiLevelType w:val="singleLevel"/>
    <w:tmpl w:val="2D025E94"/>
    <w:lvl w:ilvl="0" w:tentative="0">
      <w:start w:val="2"/>
      <w:numFmt w:val="chineseCounting"/>
      <w:suff w:val="nothing"/>
      <w:lvlText w:val="（%1）"/>
      <w:lvlJc w:val="left"/>
      <w:rPr>
        <w:rFonts w:hint="eastAsia"/>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zNWM3YjhjZWI2YTczNzYzOGE5MGViOGVkM2YzNGIifQ=="/>
  </w:docVars>
  <w:rsids>
    <w:rsidRoot w:val="00F10511"/>
    <w:rsid w:val="00015EB4"/>
    <w:rsid w:val="000339B0"/>
    <w:rsid w:val="00043B87"/>
    <w:rsid w:val="00066088"/>
    <w:rsid w:val="0007395C"/>
    <w:rsid w:val="00096F15"/>
    <w:rsid w:val="000A6613"/>
    <w:rsid w:val="000D5C2C"/>
    <w:rsid w:val="000D7E77"/>
    <w:rsid w:val="000E7AD9"/>
    <w:rsid w:val="00117D9D"/>
    <w:rsid w:val="0015059B"/>
    <w:rsid w:val="00150634"/>
    <w:rsid w:val="00151668"/>
    <w:rsid w:val="001B2C76"/>
    <w:rsid w:val="001C7A3E"/>
    <w:rsid w:val="001D6223"/>
    <w:rsid w:val="00221409"/>
    <w:rsid w:val="00232E70"/>
    <w:rsid w:val="00255E32"/>
    <w:rsid w:val="002C443F"/>
    <w:rsid w:val="002D7993"/>
    <w:rsid w:val="002E3E64"/>
    <w:rsid w:val="002E616F"/>
    <w:rsid w:val="002F7DBC"/>
    <w:rsid w:val="00300EA0"/>
    <w:rsid w:val="00314F17"/>
    <w:rsid w:val="00323D43"/>
    <w:rsid w:val="00383968"/>
    <w:rsid w:val="00385D9A"/>
    <w:rsid w:val="003B5575"/>
    <w:rsid w:val="003C6B08"/>
    <w:rsid w:val="003D0D32"/>
    <w:rsid w:val="0042193A"/>
    <w:rsid w:val="004238C7"/>
    <w:rsid w:val="00423D29"/>
    <w:rsid w:val="004429A8"/>
    <w:rsid w:val="00455A26"/>
    <w:rsid w:val="00460367"/>
    <w:rsid w:val="004A76B3"/>
    <w:rsid w:val="004B2C3D"/>
    <w:rsid w:val="004B347F"/>
    <w:rsid w:val="004D0389"/>
    <w:rsid w:val="004E4DDA"/>
    <w:rsid w:val="005022E6"/>
    <w:rsid w:val="00502B6E"/>
    <w:rsid w:val="00526B2F"/>
    <w:rsid w:val="00546A46"/>
    <w:rsid w:val="00564C53"/>
    <w:rsid w:val="005667E8"/>
    <w:rsid w:val="005A749A"/>
    <w:rsid w:val="005B01CF"/>
    <w:rsid w:val="005C52A8"/>
    <w:rsid w:val="006074A0"/>
    <w:rsid w:val="006262CE"/>
    <w:rsid w:val="00681517"/>
    <w:rsid w:val="00687371"/>
    <w:rsid w:val="006C4A98"/>
    <w:rsid w:val="006D1BF4"/>
    <w:rsid w:val="006D6A1E"/>
    <w:rsid w:val="006D6D59"/>
    <w:rsid w:val="006E4ED8"/>
    <w:rsid w:val="00711129"/>
    <w:rsid w:val="007D59DE"/>
    <w:rsid w:val="007E6CCC"/>
    <w:rsid w:val="008007AA"/>
    <w:rsid w:val="00800A4F"/>
    <w:rsid w:val="0082354A"/>
    <w:rsid w:val="008448AE"/>
    <w:rsid w:val="00844BAF"/>
    <w:rsid w:val="00845F9C"/>
    <w:rsid w:val="00856B2C"/>
    <w:rsid w:val="00881641"/>
    <w:rsid w:val="00896511"/>
    <w:rsid w:val="008E54DF"/>
    <w:rsid w:val="008F4567"/>
    <w:rsid w:val="0090636F"/>
    <w:rsid w:val="00922571"/>
    <w:rsid w:val="0092513F"/>
    <w:rsid w:val="009A0C0C"/>
    <w:rsid w:val="009A469F"/>
    <w:rsid w:val="009D368A"/>
    <w:rsid w:val="009E116A"/>
    <w:rsid w:val="00A15FA2"/>
    <w:rsid w:val="00A24AD3"/>
    <w:rsid w:val="00A43F39"/>
    <w:rsid w:val="00A565AB"/>
    <w:rsid w:val="00A73A3A"/>
    <w:rsid w:val="00A801E6"/>
    <w:rsid w:val="00AB16E7"/>
    <w:rsid w:val="00AF472A"/>
    <w:rsid w:val="00B03D77"/>
    <w:rsid w:val="00B113C6"/>
    <w:rsid w:val="00B16296"/>
    <w:rsid w:val="00B44854"/>
    <w:rsid w:val="00B46761"/>
    <w:rsid w:val="00B877A2"/>
    <w:rsid w:val="00BB2E93"/>
    <w:rsid w:val="00BD1712"/>
    <w:rsid w:val="00BD7C61"/>
    <w:rsid w:val="00BE778E"/>
    <w:rsid w:val="00C31493"/>
    <w:rsid w:val="00C44666"/>
    <w:rsid w:val="00C6531C"/>
    <w:rsid w:val="00C65B2B"/>
    <w:rsid w:val="00CB2605"/>
    <w:rsid w:val="00D204D2"/>
    <w:rsid w:val="00D271BA"/>
    <w:rsid w:val="00D306D6"/>
    <w:rsid w:val="00D32616"/>
    <w:rsid w:val="00D374F8"/>
    <w:rsid w:val="00D4286A"/>
    <w:rsid w:val="00D43BE9"/>
    <w:rsid w:val="00D478A9"/>
    <w:rsid w:val="00D50DDB"/>
    <w:rsid w:val="00D53BFB"/>
    <w:rsid w:val="00D55557"/>
    <w:rsid w:val="00D63759"/>
    <w:rsid w:val="00D8125C"/>
    <w:rsid w:val="00D95E87"/>
    <w:rsid w:val="00DA6F20"/>
    <w:rsid w:val="00DB267A"/>
    <w:rsid w:val="00DE182E"/>
    <w:rsid w:val="00DE1E02"/>
    <w:rsid w:val="00DF647A"/>
    <w:rsid w:val="00E07E3E"/>
    <w:rsid w:val="00E27F45"/>
    <w:rsid w:val="00E65949"/>
    <w:rsid w:val="00E9054E"/>
    <w:rsid w:val="00F10511"/>
    <w:rsid w:val="00F13965"/>
    <w:rsid w:val="00F22BF4"/>
    <w:rsid w:val="00F37F59"/>
    <w:rsid w:val="00F46244"/>
    <w:rsid w:val="00F56C73"/>
    <w:rsid w:val="00F60707"/>
    <w:rsid w:val="00F62E08"/>
    <w:rsid w:val="00F7299D"/>
    <w:rsid w:val="00FA7F63"/>
    <w:rsid w:val="00FE0029"/>
    <w:rsid w:val="00FE5013"/>
    <w:rsid w:val="00FE5633"/>
    <w:rsid w:val="00FE601B"/>
    <w:rsid w:val="00FE676C"/>
    <w:rsid w:val="011B78D1"/>
    <w:rsid w:val="039E4894"/>
    <w:rsid w:val="040552CD"/>
    <w:rsid w:val="04E255C5"/>
    <w:rsid w:val="06AD4351"/>
    <w:rsid w:val="0A1D5876"/>
    <w:rsid w:val="0A8D5A9F"/>
    <w:rsid w:val="0C144EAE"/>
    <w:rsid w:val="0DD26C80"/>
    <w:rsid w:val="0F3C4649"/>
    <w:rsid w:val="0F3C5945"/>
    <w:rsid w:val="0FDB4882"/>
    <w:rsid w:val="124C3C06"/>
    <w:rsid w:val="13151F95"/>
    <w:rsid w:val="16273C77"/>
    <w:rsid w:val="16E74468"/>
    <w:rsid w:val="18A9709E"/>
    <w:rsid w:val="18AA39D9"/>
    <w:rsid w:val="18F061CE"/>
    <w:rsid w:val="19EC626F"/>
    <w:rsid w:val="1A8E0589"/>
    <w:rsid w:val="1AA1705E"/>
    <w:rsid w:val="1B7570E5"/>
    <w:rsid w:val="1C0D4521"/>
    <w:rsid w:val="1D305C80"/>
    <w:rsid w:val="1E0B2497"/>
    <w:rsid w:val="1EE350D6"/>
    <w:rsid w:val="1F3A41F3"/>
    <w:rsid w:val="1F3E37A0"/>
    <w:rsid w:val="203F7DF3"/>
    <w:rsid w:val="21D9633F"/>
    <w:rsid w:val="22A333B2"/>
    <w:rsid w:val="23B02BA1"/>
    <w:rsid w:val="23FF4BE2"/>
    <w:rsid w:val="255170EE"/>
    <w:rsid w:val="26B96B27"/>
    <w:rsid w:val="2831198E"/>
    <w:rsid w:val="288561EA"/>
    <w:rsid w:val="29745BED"/>
    <w:rsid w:val="29A9582A"/>
    <w:rsid w:val="2A6531BC"/>
    <w:rsid w:val="2AC12C06"/>
    <w:rsid w:val="2B9D18F0"/>
    <w:rsid w:val="2CAA18FA"/>
    <w:rsid w:val="2CBF06C5"/>
    <w:rsid w:val="2D7E56D3"/>
    <w:rsid w:val="2D821347"/>
    <w:rsid w:val="2E986998"/>
    <w:rsid w:val="2F586AA6"/>
    <w:rsid w:val="303145E3"/>
    <w:rsid w:val="31BA2B55"/>
    <w:rsid w:val="32025214"/>
    <w:rsid w:val="3A133A95"/>
    <w:rsid w:val="3AC46E21"/>
    <w:rsid w:val="3BBE3C0C"/>
    <w:rsid w:val="3C894D8B"/>
    <w:rsid w:val="3CF91F8B"/>
    <w:rsid w:val="3E7B185B"/>
    <w:rsid w:val="3E9630D1"/>
    <w:rsid w:val="416511F2"/>
    <w:rsid w:val="41777E4F"/>
    <w:rsid w:val="428F6F12"/>
    <w:rsid w:val="45471DCC"/>
    <w:rsid w:val="46521839"/>
    <w:rsid w:val="467048D8"/>
    <w:rsid w:val="47314CA2"/>
    <w:rsid w:val="47923BA3"/>
    <w:rsid w:val="47D1186A"/>
    <w:rsid w:val="4AFB7FB0"/>
    <w:rsid w:val="4B7C1826"/>
    <w:rsid w:val="4D9E71E5"/>
    <w:rsid w:val="4FD22B5C"/>
    <w:rsid w:val="507B268C"/>
    <w:rsid w:val="514455E0"/>
    <w:rsid w:val="525E3A3E"/>
    <w:rsid w:val="58181547"/>
    <w:rsid w:val="58E91891"/>
    <w:rsid w:val="59494C2B"/>
    <w:rsid w:val="5B5A54F2"/>
    <w:rsid w:val="5BE70E8A"/>
    <w:rsid w:val="5CEC20FA"/>
    <w:rsid w:val="5D055E60"/>
    <w:rsid w:val="5FA25653"/>
    <w:rsid w:val="60D6716E"/>
    <w:rsid w:val="61D570AD"/>
    <w:rsid w:val="62955D5B"/>
    <w:rsid w:val="64A11A7C"/>
    <w:rsid w:val="64ED47D0"/>
    <w:rsid w:val="666D13EE"/>
    <w:rsid w:val="66AA2577"/>
    <w:rsid w:val="6B6F0846"/>
    <w:rsid w:val="6CCD3C05"/>
    <w:rsid w:val="6DF80A99"/>
    <w:rsid w:val="6FAD0AFE"/>
    <w:rsid w:val="6FD76CFF"/>
    <w:rsid w:val="6FDC3F2E"/>
    <w:rsid w:val="7105489B"/>
    <w:rsid w:val="74F92C13"/>
    <w:rsid w:val="76860FE8"/>
    <w:rsid w:val="76A450CF"/>
    <w:rsid w:val="76B73377"/>
    <w:rsid w:val="789843C2"/>
    <w:rsid w:val="79305698"/>
    <w:rsid w:val="7949151D"/>
    <w:rsid w:val="7B5514CA"/>
    <w:rsid w:val="7B9C7752"/>
    <w:rsid w:val="7C294AEC"/>
    <w:rsid w:val="7C412B67"/>
    <w:rsid w:val="7E515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alloon Text"/>
    <w:basedOn w:val="1"/>
    <w:link w:val="13"/>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0"/>
    <w:rPr>
      <w:rFonts w:ascii="Calibri" w:hAnsi="Calibri" w:cs="黑体"/>
      <w:kern w:val="2"/>
      <w:sz w:val="18"/>
      <w:szCs w:val="18"/>
    </w:rPr>
  </w:style>
  <w:style w:type="paragraph" w:customStyle="1" w:styleId="14">
    <w:name w:val="Char Char Char Char Char Char Char Char Char Char Char Char Char Char Char Char"/>
    <w:basedOn w:val="1"/>
    <w:qFormat/>
    <w:uiPriority w:val="0"/>
    <w:pPr>
      <w:spacing w:before="100" w:beforeAutospacing="1" w:after="100" w:afterAutospacing="1" w:line="360" w:lineRule="auto"/>
      <w:jc w:val="left"/>
    </w:pPr>
    <w:rPr>
      <w:rFonts w:ascii="宋体" w:hAnsi="宋体" w:cs="Times New Roman"/>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974-E0F3-4DA4-9416-7EE89BE9A2E6}">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4144</Words>
  <Characters>4666</Characters>
  <Lines>34</Lines>
  <Paragraphs>9</Paragraphs>
  <TotalTime>2</TotalTime>
  <ScaleCrop>false</ScaleCrop>
  <LinksUpToDate>false</LinksUpToDate>
  <CharactersWithSpaces>4685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2021-02-17T07:06:00Z</dcterms:created>
  <dc:creator>null,null,总收发</dc:creator>
  <cp:lastModifiedBy>雁南飞</cp:lastModifiedBy>
  <dcterms:modified xsi:type="dcterms:W3CDTF">2022-09-06T07:27:37Z</dcterms:modified>
  <dc:title>××年××部门（单位）预算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5CCE455BE2EE4526BF41BE5909382C8E</vt:lpwstr>
  </property>
</Properties>
</file>