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highlight w:val="none"/>
          <w:u w:val="none"/>
        </w:rPr>
      </w:pPr>
    </w:p>
    <w:p>
      <w:pPr>
        <w:rPr>
          <w:sz w:val="84"/>
          <w:szCs w:val="84"/>
          <w:highlight w:val="none"/>
          <w:u w:val="none"/>
        </w:rPr>
      </w:pPr>
    </w:p>
    <w:p>
      <w:pPr>
        <w:rPr>
          <w:sz w:val="84"/>
          <w:szCs w:val="84"/>
          <w:highlight w:val="none"/>
          <w:u w:val="none"/>
        </w:rPr>
      </w:pPr>
    </w:p>
    <w:p>
      <w:pPr>
        <w:rPr>
          <w:sz w:val="84"/>
          <w:szCs w:val="84"/>
          <w:highlight w:val="none"/>
          <w:u w:val="none"/>
        </w:rPr>
      </w:pPr>
    </w:p>
    <w:p>
      <w:pPr>
        <w:jc w:val="center"/>
        <w:rPr>
          <w:sz w:val="52"/>
          <w:szCs w:val="52"/>
          <w:highlight w:val="none"/>
          <w:u w:val="none"/>
        </w:rPr>
      </w:pPr>
      <w:r>
        <w:rPr>
          <w:rFonts w:hint="eastAsia"/>
          <w:sz w:val="52"/>
          <w:szCs w:val="52"/>
          <w:highlight w:val="none"/>
          <w:u w:val="none"/>
          <w:lang w:val="en-US" w:eastAsia="zh-CN"/>
        </w:rPr>
        <w:t>2024</w:t>
      </w:r>
      <w:r>
        <w:rPr>
          <w:rFonts w:hint="eastAsia"/>
          <w:sz w:val="52"/>
          <w:szCs w:val="52"/>
          <w:highlight w:val="none"/>
          <w:u w:val="none"/>
        </w:rPr>
        <w:t>年</w:t>
      </w:r>
      <w:r>
        <w:rPr>
          <w:rFonts w:hint="eastAsia" w:ascii="Calibri" w:hAnsi="Calibri" w:eastAsia="宋体" w:cs="黑体"/>
          <w:b w:val="0"/>
          <w:bCs w:val="0"/>
          <w:sz w:val="52"/>
          <w:szCs w:val="52"/>
          <w:highlight w:val="none"/>
          <w:u w:val="none"/>
        </w:rPr>
        <w:t>海南省交通工程建设局</w:t>
      </w:r>
      <w:r>
        <w:rPr>
          <w:rFonts w:hint="eastAsia"/>
          <w:sz w:val="52"/>
          <w:szCs w:val="52"/>
          <w:highlight w:val="none"/>
          <w:u w:val="none"/>
        </w:rPr>
        <w:t>预算</w:t>
      </w:r>
    </w:p>
    <w:p>
      <w:pPr>
        <w:ind w:firstLine="1680"/>
        <w:jc w:val="center"/>
        <w:rPr>
          <w:sz w:val="84"/>
          <w:szCs w:val="84"/>
          <w:highlight w:val="none"/>
          <w:u w:val="none"/>
        </w:rPr>
      </w:pPr>
    </w:p>
    <w:p>
      <w:pPr>
        <w:ind w:firstLine="1680"/>
        <w:jc w:val="center"/>
        <w:rPr>
          <w:sz w:val="84"/>
          <w:szCs w:val="84"/>
          <w:highlight w:val="none"/>
          <w:u w:val="none"/>
        </w:rPr>
      </w:pPr>
    </w:p>
    <w:p>
      <w:pPr>
        <w:ind w:firstLine="1680"/>
        <w:jc w:val="center"/>
        <w:rPr>
          <w:sz w:val="84"/>
          <w:szCs w:val="84"/>
          <w:highlight w:val="none"/>
          <w:u w:val="none"/>
        </w:rPr>
      </w:pPr>
    </w:p>
    <w:p>
      <w:pPr>
        <w:ind w:firstLine="1680"/>
        <w:jc w:val="center"/>
        <w:rPr>
          <w:sz w:val="84"/>
          <w:szCs w:val="84"/>
          <w:highlight w:val="none"/>
          <w:u w:val="none"/>
        </w:rPr>
      </w:pPr>
    </w:p>
    <w:p>
      <w:pPr>
        <w:rPr>
          <w:sz w:val="84"/>
          <w:szCs w:val="84"/>
          <w:highlight w:val="none"/>
          <w:u w:val="none"/>
        </w:rPr>
      </w:pPr>
    </w:p>
    <w:p>
      <w:pPr>
        <w:jc w:val="center"/>
        <w:rPr>
          <w:rFonts w:hint="eastAsia" w:ascii="黑体" w:hAnsi="黑体" w:eastAsia="黑体"/>
          <w:sz w:val="52"/>
          <w:szCs w:val="52"/>
          <w:highlight w:val="none"/>
          <w:u w:val="none"/>
        </w:rPr>
      </w:pPr>
    </w:p>
    <w:p>
      <w:pPr>
        <w:jc w:val="center"/>
        <w:rPr>
          <w:rFonts w:hint="eastAsia" w:ascii="黑体" w:hAnsi="黑体" w:eastAsia="黑体"/>
          <w:sz w:val="52"/>
          <w:szCs w:val="52"/>
          <w:highlight w:val="none"/>
          <w:u w:val="none"/>
        </w:rPr>
      </w:pPr>
    </w:p>
    <w:p>
      <w:pPr>
        <w:jc w:val="center"/>
        <w:rPr>
          <w:rFonts w:ascii="黑体" w:hAnsi="黑体" w:eastAsia="黑体"/>
          <w:sz w:val="52"/>
          <w:szCs w:val="52"/>
          <w:highlight w:val="none"/>
          <w:u w:val="none"/>
        </w:rPr>
      </w:pPr>
      <w:r>
        <w:rPr>
          <w:rFonts w:hint="eastAsia" w:ascii="黑体" w:hAnsi="黑体" w:eastAsia="黑体"/>
          <w:sz w:val="52"/>
          <w:szCs w:val="52"/>
          <w:highlight w:val="none"/>
          <w:u w:val="none"/>
        </w:rPr>
        <w:t>目录</w:t>
      </w:r>
    </w:p>
    <w:p>
      <w:pPr>
        <w:pStyle w:val="6"/>
        <w:numPr>
          <w:ilvl w:val="0"/>
          <w:numId w:val="1"/>
        </w:numPr>
        <w:ind w:firstLineChars="0"/>
        <w:jc w:val="left"/>
        <w:rPr>
          <w:rFonts w:ascii="黑体" w:hAnsi="黑体" w:eastAsia="黑体"/>
          <w:sz w:val="32"/>
          <w:szCs w:val="32"/>
          <w:highlight w:val="none"/>
          <w:u w:val="none"/>
        </w:rPr>
      </w:pPr>
      <w:r>
        <w:rPr>
          <w:rFonts w:hint="eastAsia" w:ascii="黑体" w:hAnsi="黑体" w:eastAsia="黑体"/>
          <w:sz w:val="32"/>
          <w:szCs w:val="32"/>
          <w:highlight w:val="none"/>
          <w:u w:val="none"/>
        </w:rPr>
        <w:t xml:space="preserve">  </w:t>
      </w:r>
      <w:r>
        <w:rPr>
          <w:rFonts w:hint="eastAsia" w:ascii="仿宋_GB2312" w:hAnsi="黑体" w:eastAsia="仿宋_GB2312" w:cs="仿宋_GB2312"/>
          <w:sz w:val="32"/>
          <w:szCs w:val="32"/>
          <w:highlight w:val="none"/>
          <w:u w:val="none"/>
        </w:rPr>
        <w:t xml:space="preserve"> </w:t>
      </w:r>
      <w:r>
        <w:rPr>
          <w:rFonts w:hint="eastAsia" w:ascii="黑体" w:hAnsi="黑体" w:eastAsia="黑体"/>
          <w:sz w:val="32"/>
          <w:szCs w:val="32"/>
          <w:highlight w:val="none"/>
        </w:rPr>
        <w:t>海南省交通工程建设局</w:t>
      </w:r>
      <w:r>
        <w:rPr>
          <w:rFonts w:hint="eastAsia" w:ascii="黑体" w:hAnsi="黑体" w:eastAsia="黑体"/>
          <w:sz w:val="32"/>
          <w:szCs w:val="32"/>
          <w:highlight w:val="none"/>
          <w:u w:val="none"/>
        </w:rPr>
        <w:t>概况</w:t>
      </w:r>
    </w:p>
    <w:p>
      <w:pPr>
        <w:pStyle w:val="6"/>
        <w:numPr>
          <w:ilvl w:val="0"/>
          <w:numId w:val="2"/>
        </w:numPr>
        <w:ind w:firstLineChars="0"/>
        <w:jc w:val="left"/>
        <w:rPr>
          <w:rFonts w:ascii="黑体" w:hAnsi="黑体" w:eastAsia="黑体"/>
          <w:sz w:val="32"/>
          <w:szCs w:val="32"/>
          <w:highlight w:val="none"/>
          <w:u w:val="none"/>
        </w:rPr>
      </w:pPr>
      <w:r>
        <w:rPr>
          <w:rFonts w:hint="eastAsia" w:ascii="黑体" w:hAnsi="黑体" w:eastAsia="黑体"/>
          <w:sz w:val="32"/>
          <w:szCs w:val="32"/>
          <w:highlight w:val="none"/>
          <w:u w:val="none"/>
        </w:rPr>
        <w:t>主要职能</w:t>
      </w:r>
    </w:p>
    <w:p>
      <w:pPr>
        <w:pStyle w:val="6"/>
        <w:numPr>
          <w:ilvl w:val="0"/>
          <w:numId w:val="2"/>
        </w:numPr>
        <w:ind w:firstLineChars="0"/>
        <w:jc w:val="left"/>
        <w:rPr>
          <w:rFonts w:ascii="黑体" w:hAnsi="黑体" w:eastAsia="黑体"/>
          <w:sz w:val="32"/>
          <w:szCs w:val="32"/>
          <w:highlight w:val="none"/>
          <w:u w:val="none"/>
        </w:rPr>
      </w:pPr>
      <w:r>
        <w:rPr>
          <w:rFonts w:hint="eastAsia" w:ascii="黑体" w:hAnsi="黑体" w:eastAsia="黑体"/>
          <w:sz w:val="32"/>
          <w:szCs w:val="32"/>
          <w:highlight w:val="none"/>
          <w:u w:val="none"/>
          <w:lang w:eastAsia="zh-CN"/>
        </w:rPr>
        <w:t>机构设置</w:t>
      </w:r>
    </w:p>
    <w:p>
      <w:pPr>
        <w:pStyle w:val="6"/>
        <w:numPr>
          <w:ilvl w:val="0"/>
          <w:numId w:val="1"/>
        </w:numPr>
        <w:ind w:firstLineChars="0"/>
        <w:rPr>
          <w:rFonts w:ascii="黑体" w:hAnsi="黑体" w:eastAsia="黑体"/>
          <w:sz w:val="32"/>
          <w:szCs w:val="32"/>
          <w:highlight w:val="none"/>
          <w:u w:val="none"/>
        </w:rPr>
      </w:pPr>
      <w:r>
        <w:rPr>
          <w:rFonts w:hint="eastAsia" w:ascii="黑体" w:hAnsi="黑体" w:eastAsia="黑体"/>
          <w:sz w:val="32"/>
          <w:szCs w:val="32"/>
          <w:highlight w:val="none"/>
          <w:u w:val="none"/>
        </w:rPr>
        <w:t xml:space="preserve">  </w:t>
      </w:r>
      <w:r>
        <w:rPr>
          <w:rFonts w:hint="eastAsia" w:ascii="黑体" w:hAnsi="黑体" w:eastAsia="黑体"/>
          <w:sz w:val="32"/>
          <w:szCs w:val="32"/>
          <w:highlight w:val="none"/>
          <w:u w:val="none"/>
          <w:lang w:val="en-US" w:eastAsia="zh-CN"/>
        </w:rPr>
        <w:t xml:space="preserve"> </w:t>
      </w:r>
      <w:r>
        <w:rPr>
          <w:rFonts w:hint="eastAsia" w:ascii="黑体" w:hAnsi="黑体" w:eastAsia="黑体"/>
          <w:sz w:val="32"/>
          <w:szCs w:val="32"/>
          <w:highlight w:val="none"/>
        </w:rPr>
        <w:t>海南省交通工程建设局</w:t>
      </w:r>
      <w:r>
        <w:rPr>
          <w:rFonts w:hint="eastAsia" w:ascii="黑体" w:hAnsi="黑体" w:eastAsia="黑体" w:cs="黑体"/>
          <w:sz w:val="32"/>
          <w:szCs w:val="32"/>
          <w:highlight w:val="none"/>
          <w:u w:val="none"/>
          <w:lang w:val="en-US" w:eastAsia="zh-CN"/>
        </w:rPr>
        <w:t>2024</w:t>
      </w:r>
      <w:r>
        <w:rPr>
          <w:rFonts w:hint="eastAsia" w:ascii="黑体" w:hAnsi="黑体" w:eastAsia="黑体"/>
          <w:sz w:val="32"/>
          <w:szCs w:val="32"/>
          <w:highlight w:val="none"/>
          <w:u w:val="none"/>
        </w:rPr>
        <w:t>年</w:t>
      </w:r>
      <w:r>
        <w:rPr>
          <w:rFonts w:hint="eastAsia" w:ascii="黑体" w:hAnsi="黑体" w:eastAsia="黑体"/>
          <w:sz w:val="32"/>
          <w:szCs w:val="32"/>
          <w:highlight w:val="none"/>
          <w:u w:val="none"/>
          <w:lang w:eastAsia="zh-CN"/>
        </w:rPr>
        <w:t>单位</w:t>
      </w:r>
      <w:r>
        <w:rPr>
          <w:rFonts w:hint="eastAsia" w:ascii="黑体" w:hAnsi="黑体" w:eastAsia="黑体"/>
          <w:sz w:val="32"/>
          <w:szCs w:val="32"/>
          <w:highlight w:val="none"/>
          <w:u w:val="none"/>
        </w:rPr>
        <w:t>预算表</w:t>
      </w:r>
    </w:p>
    <w:p>
      <w:pPr>
        <w:pStyle w:val="6"/>
        <w:numPr>
          <w:ilvl w:val="0"/>
          <w:numId w:val="3"/>
        </w:numPr>
        <w:ind w:firstLineChars="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财政拨款收支总表</w:t>
      </w:r>
    </w:p>
    <w:p>
      <w:pPr>
        <w:pStyle w:val="6"/>
        <w:numPr>
          <w:ilvl w:val="0"/>
          <w:numId w:val="3"/>
        </w:numPr>
        <w:ind w:firstLineChars="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一般公共预算支出表</w:t>
      </w:r>
    </w:p>
    <w:p>
      <w:pPr>
        <w:pStyle w:val="6"/>
        <w:numPr>
          <w:ilvl w:val="0"/>
          <w:numId w:val="3"/>
        </w:numPr>
        <w:ind w:firstLineChars="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一般公共预算基本支出表</w:t>
      </w:r>
    </w:p>
    <w:p>
      <w:pPr>
        <w:pStyle w:val="6"/>
        <w:numPr>
          <w:ilvl w:val="0"/>
          <w:numId w:val="3"/>
        </w:numPr>
        <w:ind w:firstLineChars="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一般公共预算“三公”经费支出表</w:t>
      </w:r>
    </w:p>
    <w:p>
      <w:pPr>
        <w:pStyle w:val="6"/>
        <w:numPr>
          <w:ilvl w:val="0"/>
          <w:numId w:val="3"/>
        </w:numPr>
        <w:ind w:firstLineChars="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政府性基金预算支出表。</w:t>
      </w:r>
    </w:p>
    <w:p>
      <w:pPr>
        <w:pStyle w:val="6"/>
        <w:numPr>
          <w:ilvl w:val="0"/>
          <w:numId w:val="3"/>
        </w:numPr>
        <w:ind w:firstLineChars="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政府性基金预算“三公”经费支出表</w:t>
      </w:r>
    </w:p>
    <w:p>
      <w:pPr>
        <w:pStyle w:val="6"/>
        <w:numPr>
          <w:ilvl w:val="0"/>
          <w:numId w:val="3"/>
        </w:numPr>
        <w:ind w:firstLineChars="0"/>
        <w:jc w:val="left"/>
        <w:rPr>
          <w:rFonts w:ascii="黑体" w:hAnsi="黑体" w:eastAsia="黑体"/>
          <w:sz w:val="32"/>
          <w:szCs w:val="32"/>
          <w:highlight w:val="none"/>
          <w:u w:val="none"/>
        </w:rPr>
      </w:pPr>
      <w:r>
        <w:rPr>
          <w:rFonts w:hint="eastAsia" w:ascii="仿宋_GB2312" w:hAnsi="仿宋_GB2312" w:eastAsia="仿宋_GB2312" w:cs="仿宋_GB2312"/>
          <w:sz w:val="32"/>
          <w:szCs w:val="32"/>
          <w:highlight w:val="none"/>
          <w:u w:val="none"/>
        </w:rPr>
        <w:t>部门</w:t>
      </w:r>
      <w:r>
        <w:rPr>
          <w:rFonts w:hint="eastAsia" w:ascii="仿宋_GB2312" w:hAnsi="仿宋_GB2312" w:eastAsia="仿宋_GB2312" w:cs="仿宋_GB2312"/>
          <w:sz w:val="32"/>
          <w:szCs w:val="32"/>
          <w:highlight w:val="none"/>
          <w:u w:val="none"/>
          <w:lang w:eastAsia="zh-CN"/>
        </w:rPr>
        <w:t>（单位）</w:t>
      </w:r>
      <w:r>
        <w:rPr>
          <w:rFonts w:hint="eastAsia" w:ascii="仿宋_GB2312" w:hAnsi="仿宋_GB2312" w:eastAsia="仿宋_GB2312" w:cs="仿宋_GB2312"/>
          <w:sz w:val="32"/>
          <w:szCs w:val="32"/>
          <w:highlight w:val="none"/>
          <w:u w:val="none"/>
        </w:rPr>
        <w:t>收支总表</w:t>
      </w:r>
    </w:p>
    <w:p>
      <w:pPr>
        <w:pStyle w:val="6"/>
        <w:numPr>
          <w:ilvl w:val="0"/>
          <w:numId w:val="3"/>
        </w:numPr>
        <w:ind w:firstLineChars="0"/>
        <w:jc w:val="left"/>
        <w:rPr>
          <w:rFonts w:ascii="黑体" w:hAnsi="黑体" w:eastAsia="黑体"/>
          <w:sz w:val="32"/>
          <w:szCs w:val="32"/>
          <w:highlight w:val="none"/>
          <w:u w:val="none"/>
        </w:rPr>
      </w:pPr>
      <w:r>
        <w:rPr>
          <w:rFonts w:hint="eastAsia" w:ascii="仿宋_GB2312" w:hAnsi="仿宋_GB2312" w:eastAsia="仿宋_GB2312" w:cs="仿宋_GB2312"/>
          <w:sz w:val="32"/>
          <w:szCs w:val="32"/>
          <w:highlight w:val="none"/>
          <w:u w:val="none"/>
        </w:rPr>
        <w:t>部门</w:t>
      </w:r>
      <w:r>
        <w:rPr>
          <w:rFonts w:hint="eastAsia" w:ascii="仿宋_GB2312" w:hAnsi="仿宋_GB2312" w:eastAsia="仿宋_GB2312" w:cs="仿宋_GB2312"/>
          <w:sz w:val="32"/>
          <w:szCs w:val="32"/>
          <w:highlight w:val="none"/>
          <w:u w:val="none"/>
          <w:lang w:eastAsia="zh-CN"/>
        </w:rPr>
        <w:t>（单位）</w:t>
      </w:r>
      <w:r>
        <w:rPr>
          <w:rFonts w:hint="eastAsia" w:ascii="仿宋_GB2312" w:hAnsi="仿宋_GB2312" w:eastAsia="仿宋_GB2312" w:cs="仿宋_GB2312"/>
          <w:sz w:val="32"/>
          <w:szCs w:val="32"/>
          <w:highlight w:val="none"/>
          <w:u w:val="none"/>
        </w:rPr>
        <w:t>收入总表</w:t>
      </w:r>
    </w:p>
    <w:p>
      <w:pPr>
        <w:pStyle w:val="6"/>
        <w:numPr>
          <w:ilvl w:val="0"/>
          <w:numId w:val="3"/>
        </w:numPr>
        <w:ind w:firstLineChars="0"/>
        <w:jc w:val="left"/>
        <w:rPr>
          <w:rFonts w:ascii="黑体" w:hAnsi="黑体" w:eastAsia="黑体"/>
          <w:sz w:val="32"/>
          <w:szCs w:val="32"/>
          <w:highlight w:val="none"/>
          <w:u w:val="none"/>
        </w:rPr>
      </w:pPr>
      <w:r>
        <w:rPr>
          <w:rFonts w:hint="eastAsia" w:ascii="仿宋_GB2312" w:hAnsi="仿宋_GB2312" w:eastAsia="仿宋_GB2312" w:cs="仿宋_GB2312"/>
          <w:sz w:val="32"/>
          <w:szCs w:val="32"/>
          <w:highlight w:val="none"/>
          <w:u w:val="none"/>
        </w:rPr>
        <w:t>部门</w:t>
      </w:r>
      <w:r>
        <w:rPr>
          <w:rFonts w:hint="eastAsia" w:ascii="仿宋_GB2312" w:hAnsi="仿宋_GB2312" w:eastAsia="仿宋_GB2312" w:cs="仿宋_GB2312"/>
          <w:sz w:val="32"/>
          <w:szCs w:val="32"/>
          <w:highlight w:val="none"/>
          <w:u w:val="none"/>
          <w:lang w:eastAsia="zh-CN"/>
        </w:rPr>
        <w:t>（单位）</w:t>
      </w:r>
      <w:r>
        <w:rPr>
          <w:rFonts w:hint="eastAsia" w:ascii="仿宋_GB2312" w:hAnsi="仿宋_GB2312" w:eastAsia="仿宋_GB2312" w:cs="仿宋_GB2312"/>
          <w:sz w:val="32"/>
          <w:szCs w:val="32"/>
          <w:highlight w:val="none"/>
          <w:u w:val="none"/>
        </w:rPr>
        <w:t>支出总表</w:t>
      </w:r>
    </w:p>
    <w:p>
      <w:pPr>
        <w:pStyle w:val="6"/>
        <w:numPr>
          <w:ilvl w:val="0"/>
          <w:numId w:val="3"/>
        </w:numPr>
        <w:ind w:firstLineChars="0"/>
        <w:jc w:val="left"/>
        <w:rPr>
          <w:rFonts w:ascii="黑体" w:hAnsi="黑体" w:eastAsia="黑体"/>
          <w:sz w:val="32"/>
          <w:szCs w:val="32"/>
          <w:highlight w:val="none"/>
          <w:u w:val="none"/>
        </w:rPr>
      </w:pPr>
      <w:r>
        <w:rPr>
          <w:rFonts w:hint="eastAsia" w:ascii="仿宋_GB2312" w:hAnsi="仿宋_GB2312" w:eastAsia="仿宋_GB2312" w:cs="仿宋_GB2312"/>
          <w:sz w:val="32"/>
          <w:szCs w:val="32"/>
          <w:highlight w:val="none"/>
          <w:u w:val="none"/>
        </w:rPr>
        <w:t>项目支出绩效信息表</w:t>
      </w:r>
    </w:p>
    <w:p>
      <w:pPr>
        <w:pStyle w:val="6"/>
        <w:numPr>
          <w:ilvl w:val="0"/>
          <w:numId w:val="1"/>
        </w:numPr>
        <w:ind w:firstLineChars="0"/>
        <w:jc w:val="left"/>
        <w:rPr>
          <w:rFonts w:ascii="仿宋_GB2312" w:hAnsi="仿宋_GB2312" w:eastAsia="仿宋_GB2312" w:cs="仿宋_GB2312"/>
          <w:sz w:val="32"/>
          <w:szCs w:val="32"/>
          <w:highlight w:val="none"/>
          <w:u w:val="none"/>
        </w:rPr>
      </w:pPr>
      <w:r>
        <w:rPr>
          <w:rFonts w:hint="eastAsia" w:ascii="黑体" w:hAnsi="黑体" w:eastAsia="黑体"/>
          <w:sz w:val="32"/>
          <w:szCs w:val="32"/>
          <w:highlight w:val="none"/>
          <w:u w:val="none"/>
        </w:rPr>
        <w:t xml:space="preserve">  </w:t>
      </w:r>
      <w:r>
        <w:rPr>
          <w:rFonts w:hint="eastAsia" w:ascii="黑体" w:hAnsi="黑体" w:eastAsia="黑体"/>
          <w:sz w:val="32"/>
          <w:szCs w:val="32"/>
          <w:highlight w:val="none"/>
          <w:u w:val="none"/>
          <w:lang w:val="en-US" w:eastAsia="zh-CN"/>
        </w:rPr>
        <w:t xml:space="preserve"> </w:t>
      </w:r>
      <w:r>
        <w:rPr>
          <w:rFonts w:hint="eastAsia" w:ascii="黑体" w:hAnsi="黑体" w:eastAsia="黑体"/>
          <w:sz w:val="32"/>
          <w:szCs w:val="32"/>
          <w:highlight w:val="none"/>
        </w:rPr>
        <w:t>海南省交通工程建设局202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w:t>
      </w:r>
      <w:r>
        <w:rPr>
          <w:rFonts w:hint="eastAsia" w:ascii="黑体" w:hAnsi="黑体" w:eastAsia="黑体"/>
          <w:sz w:val="32"/>
          <w:szCs w:val="32"/>
          <w:highlight w:val="none"/>
          <w:u w:val="none"/>
        </w:rPr>
        <w:t>预算情况说明</w:t>
      </w:r>
    </w:p>
    <w:p>
      <w:pPr>
        <w:pStyle w:val="6"/>
        <w:numPr>
          <w:ilvl w:val="0"/>
          <w:numId w:val="1"/>
        </w:numPr>
        <w:ind w:firstLineChars="0"/>
        <w:jc w:val="left"/>
        <w:rPr>
          <w:rFonts w:ascii="仿宋_GB2312" w:hAnsi="仿宋_GB2312" w:eastAsia="仿宋_GB2312" w:cs="仿宋_GB2312"/>
          <w:sz w:val="32"/>
          <w:szCs w:val="32"/>
          <w:highlight w:val="none"/>
          <w:u w:val="none"/>
        </w:rPr>
      </w:pPr>
      <w:r>
        <w:rPr>
          <w:rFonts w:hint="eastAsia" w:ascii="黑体" w:hAnsi="黑体" w:eastAsia="黑体"/>
          <w:sz w:val="32"/>
          <w:szCs w:val="32"/>
          <w:highlight w:val="none"/>
          <w:u w:val="none"/>
        </w:rPr>
        <w:t xml:space="preserve">   名词解释</w:t>
      </w:r>
    </w:p>
    <w:p>
      <w:pPr>
        <w:pStyle w:val="6"/>
        <w:ind w:left="1320" w:firstLine="0" w:firstLineChars="0"/>
        <w:jc w:val="left"/>
        <w:rPr>
          <w:rFonts w:ascii="黑体" w:hAnsi="黑体" w:eastAsia="黑体"/>
          <w:sz w:val="32"/>
          <w:szCs w:val="32"/>
          <w:highlight w:val="none"/>
          <w:u w:val="none"/>
        </w:rPr>
      </w:pPr>
    </w:p>
    <w:p>
      <w:pPr>
        <w:jc w:val="left"/>
        <w:rPr>
          <w:rFonts w:ascii="黑体" w:hAnsi="黑体" w:eastAsia="黑体"/>
          <w:sz w:val="32"/>
          <w:szCs w:val="32"/>
          <w:highlight w:val="none"/>
          <w:u w:val="none"/>
        </w:rPr>
      </w:pPr>
    </w:p>
    <w:p>
      <w:pPr>
        <w:jc w:val="left"/>
        <w:rPr>
          <w:rFonts w:ascii="黑体" w:hAnsi="黑体" w:eastAsia="黑体"/>
          <w:sz w:val="32"/>
          <w:szCs w:val="32"/>
          <w:highlight w:val="none"/>
          <w:u w:val="none"/>
        </w:rPr>
      </w:pPr>
    </w:p>
    <w:p>
      <w:pPr>
        <w:jc w:val="left"/>
        <w:rPr>
          <w:rFonts w:ascii="黑体" w:hAnsi="黑体" w:eastAsia="黑体"/>
          <w:sz w:val="32"/>
          <w:szCs w:val="32"/>
          <w:highlight w:val="none"/>
          <w:u w:val="none"/>
        </w:rPr>
      </w:pPr>
    </w:p>
    <w:p>
      <w:pPr>
        <w:jc w:val="left"/>
        <w:rPr>
          <w:rFonts w:ascii="黑体" w:hAnsi="黑体" w:eastAsia="黑体"/>
          <w:sz w:val="32"/>
          <w:szCs w:val="32"/>
          <w:highlight w:val="none"/>
          <w:u w:val="none"/>
        </w:rPr>
      </w:pPr>
    </w:p>
    <w:p>
      <w:pPr>
        <w:jc w:val="left"/>
        <w:rPr>
          <w:rFonts w:ascii="黑体" w:hAnsi="黑体" w:eastAsia="黑体"/>
          <w:sz w:val="32"/>
          <w:szCs w:val="32"/>
          <w:highlight w:val="none"/>
          <w:u w:val="none"/>
        </w:rPr>
      </w:pPr>
    </w:p>
    <w:p>
      <w:pPr>
        <w:pStyle w:val="6"/>
        <w:numPr>
          <w:ilvl w:val="0"/>
          <w:numId w:val="4"/>
        </w:numPr>
        <w:ind w:firstLineChars="0"/>
        <w:jc w:val="center"/>
        <w:rPr>
          <w:rFonts w:ascii="仿宋_GB2312" w:hAnsi="仿宋_GB2312" w:eastAsia="仿宋_GB2312" w:cs="仿宋_GB2312"/>
          <w:sz w:val="32"/>
          <w:szCs w:val="32"/>
          <w:highlight w:val="none"/>
          <w:u w:val="none"/>
        </w:rPr>
      </w:pPr>
      <w:r>
        <w:rPr>
          <w:rFonts w:hint="eastAsia" w:ascii="黑体" w:hAnsi="黑体" w:eastAsia="黑体"/>
          <w:sz w:val="32"/>
          <w:szCs w:val="32"/>
          <w:highlight w:val="none"/>
          <w:u w:val="none"/>
        </w:rPr>
        <w:t xml:space="preserve">  </w:t>
      </w:r>
      <w:r>
        <w:rPr>
          <w:rFonts w:hint="eastAsia" w:ascii="黑体" w:hAnsi="黑体" w:eastAsia="黑体"/>
          <w:sz w:val="32"/>
          <w:szCs w:val="32"/>
          <w:highlight w:val="none"/>
        </w:rPr>
        <w:t>海南省交通工程建设局</w:t>
      </w:r>
      <w:r>
        <w:rPr>
          <w:rFonts w:hint="eastAsia" w:ascii="黑体" w:hAnsi="黑体" w:eastAsia="黑体"/>
          <w:sz w:val="32"/>
          <w:szCs w:val="32"/>
          <w:highlight w:val="none"/>
          <w:u w:val="none"/>
        </w:rPr>
        <w:t>概况</w:t>
      </w:r>
    </w:p>
    <w:p>
      <w:pPr>
        <w:jc w:val="left"/>
        <w:rPr>
          <w:rFonts w:ascii="仿宋_GB2312" w:hAnsi="仿宋_GB2312" w:eastAsia="仿宋_GB2312" w:cs="仿宋_GB2312"/>
          <w:sz w:val="32"/>
          <w:szCs w:val="32"/>
          <w:highlight w:val="none"/>
          <w:u w:val="none"/>
        </w:rPr>
      </w:pPr>
    </w:p>
    <w:p>
      <w:pPr>
        <w:pStyle w:val="6"/>
        <w:numPr>
          <w:ilvl w:val="0"/>
          <w:numId w:val="5"/>
        </w:numPr>
        <w:ind w:left="840" w:leftChars="400" w:firstLineChars="0"/>
        <w:jc w:val="left"/>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主要职能</w:t>
      </w:r>
    </w:p>
    <w:p>
      <w:pPr>
        <w:spacing w:line="560" w:lineRule="exact"/>
        <w:ind w:firstLine="640" w:firstLineChars="200"/>
        <w:rPr>
          <w:rFonts w:ascii="仿宋" w:hAnsi="仿宋" w:eastAsia="仿宋" w:cs="仿宋"/>
          <w:spacing w:val="-2"/>
          <w:kern w:val="15"/>
          <w:sz w:val="32"/>
          <w:szCs w:val="32"/>
          <w:highlight w:val="none"/>
        </w:rPr>
      </w:pPr>
      <w:r>
        <w:rPr>
          <w:rFonts w:hint="eastAsia" w:ascii="黑体" w:hAnsi="黑体" w:eastAsia="黑体" w:cs="仿宋_GB2312"/>
          <w:sz w:val="32"/>
          <w:szCs w:val="32"/>
          <w:highlight w:val="none"/>
          <w:u w:val="none"/>
          <w:lang w:val="en-US" w:eastAsia="zh-CN"/>
        </w:rPr>
        <w:t xml:space="preserve"> </w:t>
      </w:r>
      <w:r>
        <w:rPr>
          <w:rFonts w:hint="eastAsia" w:ascii="仿宋" w:hAnsi="仿宋" w:eastAsia="仿宋" w:cs="仿宋"/>
          <w:spacing w:val="-2"/>
          <w:kern w:val="15"/>
          <w:sz w:val="32"/>
          <w:szCs w:val="32"/>
          <w:highlight w:val="none"/>
        </w:rPr>
        <w:t>海南省交通工程建设局是2015年6月经海南省机构编制委员会批准设立，隶属于海南省交通运输厅的正处级自筹经费事业单位。主要职责:</w:t>
      </w:r>
    </w:p>
    <w:p>
      <w:pPr>
        <w:spacing w:line="560" w:lineRule="exact"/>
        <w:ind w:firstLine="632" w:firstLineChars="200"/>
        <w:rPr>
          <w:rFonts w:ascii="仿宋" w:hAnsi="仿宋" w:eastAsia="仿宋" w:cs="仿宋"/>
          <w:spacing w:val="-2"/>
          <w:kern w:val="15"/>
          <w:sz w:val="32"/>
          <w:szCs w:val="32"/>
          <w:highlight w:val="none"/>
        </w:rPr>
      </w:pPr>
      <w:r>
        <w:rPr>
          <w:rFonts w:hint="eastAsia" w:ascii="仿宋" w:hAnsi="仿宋" w:eastAsia="仿宋" w:cs="仿宋"/>
          <w:spacing w:val="-2"/>
          <w:kern w:val="15"/>
          <w:sz w:val="32"/>
          <w:szCs w:val="32"/>
          <w:highlight w:val="none"/>
        </w:rPr>
        <w:t>（一）承担我省重点交通工程建设项目法人职责，负责重点交通工程建设项目管理工作。</w:t>
      </w:r>
    </w:p>
    <w:p>
      <w:pPr>
        <w:spacing w:line="560" w:lineRule="exact"/>
        <w:ind w:firstLine="632" w:firstLineChars="200"/>
        <w:rPr>
          <w:rFonts w:ascii="仿宋" w:hAnsi="仿宋" w:eastAsia="仿宋" w:cs="仿宋"/>
          <w:spacing w:val="-2"/>
          <w:kern w:val="15"/>
          <w:sz w:val="32"/>
          <w:szCs w:val="32"/>
          <w:highlight w:val="none"/>
        </w:rPr>
      </w:pPr>
      <w:r>
        <w:rPr>
          <w:rFonts w:hint="eastAsia" w:ascii="仿宋" w:hAnsi="仿宋" w:eastAsia="仿宋" w:cs="仿宋"/>
          <w:spacing w:val="-2"/>
          <w:kern w:val="15"/>
          <w:sz w:val="32"/>
          <w:szCs w:val="32"/>
          <w:highlight w:val="none"/>
        </w:rPr>
        <w:t xml:space="preserve">（二）参与有关交通工程建设项目的可行性研究，负责组织初步设计、施工图设计及项目概预算文件的编制报批、招标等前期工作，配合做好国土、环保、水利等评估工作。 </w:t>
      </w:r>
    </w:p>
    <w:p>
      <w:pPr>
        <w:spacing w:line="560" w:lineRule="exact"/>
        <w:ind w:firstLine="632" w:firstLineChars="200"/>
        <w:rPr>
          <w:rFonts w:ascii="仿宋" w:hAnsi="仿宋" w:eastAsia="仿宋" w:cs="仿宋"/>
          <w:spacing w:val="-2"/>
          <w:kern w:val="15"/>
          <w:sz w:val="32"/>
          <w:szCs w:val="32"/>
          <w:highlight w:val="none"/>
        </w:rPr>
      </w:pPr>
      <w:r>
        <w:rPr>
          <w:rFonts w:hint="eastAsia" w:ascii="仿宋" w:hAnsi="仿宋" w:eastAsia="仿宋" w:cs="仿宋"/>
          <w:spacing w:val="-2"/>
          <w:kern w:val="15"/>
          <w:sz w:val="32"/>
          <w:szCs w:val="32"/>
          <w:highlight w:val="none"/>
        </w:rPr>
        <w:t>（三）根据有关交通工程建设项目计划，负责建设项目实施过程的组织、协调、管理。</w:t>
      </w:r>
    </w:p>
    <w:p>
      <w:pPr>
        <w:spacing w:line="560" w:lineRule="exact"/>
        <w:ind w:firstLine="632" w:firstLineChars="200"/>
        <w:rPr>
          <w:rFonts w:ascii="仿宋" w:hAnsi="仿宋" w:eastAsia="仿宋" w:cs="仿宋"/>
          <w:spacing w:val="-2"/>
          <w:kern w:val="15"/>
          <w:sz w:val="32"/>
          <w:szCs w:val="32"/>
          <w:highlight w:val="none"/>
        </w:rPr>
      </w:pPr>
      <w:r>
        <w:rPr>
          <w:rFonts w:hint="eastAsia" w:ascii="仿宋" w:hAnsi="仿宋" w:eastAsia="仿宋" w:cs="仿宋"/>
          <w:spacing w:val="-2"/>
          <w:kern w:val="15"/>
          <w:sz w:val="32"/>
          <w:szCs w:val="32"/>
          <w:highlight w:val="none"/>
        </w:rPr>
        <w:t>（四）组织有关交通工程建设项目交工验收，参与竣工验收，配合开展项目的决算审计和后评价，做好财产移交工作。</w:t>
      </w:r>
    </w:p>
    <w:p>
      <w:pPr>
        <w:spacing w:line="560" w:lineRule="exact"/>
        <w:ind w:firstLine="632" w:firstLineChars="200"/>
        <w:rPr>
          <w:rFonts w:ascii="仿宋" w:hAnsi="仿宋" w:eastAsia="仿宋" w:cs="仿宋"/>
          <w:spacing w:val="-2"/>
          <w:kern w:val="15"/>
          <w:sz w:val="32"/>
          <w:szCs w:val="32"/>
          <w:highlight w:val="none"/>
        </w:rPr>
      </w:pPr>
      <w:r>
        <w:rPr>
          <w:rFonts w:hint="eastAsia" w:ascii="仿宋" w:hAnsi="仿宋" w:eastAsia="仿宋" w:cs="仿宋"/>
          <w:spacing w:val="-2"/>
          <w:kern w:val="15"/>
          <w:sz w:val="32"/>
          <w:szCs w:val="32"/>
          <w:highlight w:val="none"/>
        </w:rPr>
        <w:t>（五）依法承接其他交通工程建设项目管理，提供咨询服务。</w:t>
      </w:r>
    </w:p>
    <w:p>
      <w:pPr>
        <w:spacing w:line="560" w:lineRule="exact"/>
        <w:ind w:firstLine="632" w:firstLineChars="200"/>
        <w:rPr>
          <w:rFonts w:hint="eastAsia" w:ascii="仿宋" w:hAnsi="仿宋" w:eastAsia="仿宋" w:cs="仿宋"/>
          <w:spacing w:val="-2"/>
          <w:kern w:val="15"/>
          <w:sz w:val="32"/>
          <w:szCs w:val="32"/>
          <w:highlight w:val="none"/>
        </w:rPr>
      </w:pPr>
      <w:r>
        <w:rPr>
          <w:rFonts w:hint="eastAsia" w:ascii="仿宋" w:hAnsi="仿宋" w:eastAsia="仿宋" w:cs="仿宋"/>
          <w:spacing w:val="-2"/>
          <w:kern w:val="15"/>
          <w:sz w:val="32"/>
          <w:szCs w:val="32"/>
          <w:highlight w:val="none"/>
        </w:rPr>
        <w:t>（六）承办上级主管部门交办的其他工作。</w:t>
      </w:r>
    </w:p>
    <w:p>
      <w:pPr>
        <w:pStyle w:val="6"/>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lang w:eastAsia="zh-CN"/>
        </w:rPr>
        <w:t>二、</w:t>
      </w:r>
      <w:r>
        <w:rPr>
          <w:rFonts w:hint="eastAsia" w:ascii="黑体" w:hAnsi="黑体" w:eastAsia="黑体" w:cs="黑体"/>
          <w:sz w:val="32"/>
          <w:szCs w:val="32"/>
          <w:highlight w:val="none"/>
          <w:u w:val="none"/>
        </w:rPr>
        <w:t>机构设置</w:t>
      </w:r>
    </w:p>
    <w:p>
      <w:pPr>
        <w:spacing w:line="560" w:lineRule="exact"/>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省交通工程建设局设置综合办公室、财务审计科、工程科、质量安全与技术监督科等4个内设机构。</w:t>
      </w:r>
    </w:p>
    <w:p>
      <w:pPr>
        <w:spacing w:line="560" w:lineRule="exact"/>
        <w:ind w:firstLine="632" w:firstLineChars="200"/>
        <w:rPr>
          <w:rFonts w:hint="eastAsia" w:ascii="仿宋" w:hAnsi="仿宋" w:eastAsia="仿宋" w:cs="仿宋"/>
          <w:spacing w:val="-2"/>
          <w:kern w:val="15"/>
          <w:sz w:val="32"/>
          <w:szCs w:val="32"/>
          <w:highlight w:val="none"/>
        </w:rPr>
      </w:pPr>
    </w:p>
    <w:p>
      <w:pPr>
        <w:pStyle w:val="6"/>
        <w:numPr>
          <w:ilvl w:val="-1"/>
          <w:numId w:val="0"/>
        </w:numPr>
        <w:ind w:left="0" w:firstLine="0" w:firstLineChars="0"/>
        <w:jc w:val="left"/>
        <w:rPr>
          <w:rFonts w:hint="default" w:ascii="黑体" w:hAnsi="黑体" w:eastAsia="黑体" w:cs="仿宋_GB2312"/>
          <w:sz w:val="32"/>
          <w:szCs w:val="32"/>
          <w:highlight w:val="none"/>
          <w:u w:val="none"/>
          <w:lang w:val="en-US" w:eastAsia="zh-CN"/>
        </w:rPr>
      </w:pPr>
      <w:bookmarkStart w:id="1" w:name="_GoBack"/>
      <w:bookmarkEnd w:id="1"/>
    </w:p>
    <w:p>
      <w:pPr>
        <w:ind w:firstLine="640" w:firstLineChars="200"/>
        <w:rPr>
          <w:rFonts w:ascii="黑体" w:hAnsi="黑体" w:eastAsia="黑体"/>
          <w:sz w:val="32"/>
          <w:szCs w:val="32"/>
          <w:highlight w:val="none"/>
          <w:u w:val="none"/>
        </w:rPr>
      </w:pPr>
      <w:r>
        <w:rPr>
          <w:rFonts w:hint="eastAsia" w:ascii="黑体" w:hAnsi="黑体" w:eastAsia="黑体"/>
          <w:sz w:val="32"/>
          <w:szCs w:val="32"/>
          <w:highlight w:val="none"/>
          <w:u w:val="none"/>
        </w:rPr>
        <w:t xml:space="preserve">第二部分 </w:t>
      </w:r>
      <w:r>
        <w:rPr>
          <w:rFonts w:hint="eastAsia" w:ascii="黑体" w:hAnsi="黑体" w:eastAsia="黑体"/>
          <w:sz w:val="32"/>
          <w:szCs w:val="32"/>
          <w:highlight w:val="none"/>
          <w:u w:val="none"/>
          <w:lang w:val="en-US" w:eastAsia="zh-CN"/>
        </w:rPr>
        <w:t xml:space="preserve">  </w:t>
      </w:r>
      <w:r>
        <w:rPr>
          <w:rFonts w:hint="eastAsia" w:ascii="黑体" w:hAnsi="黑体" w:eastAsia="黑体"/>
          <w:sz w:val="32"/>
          <w:szCs w:val="32"/>
          <w:highlight w:val="none"/>
        </w:rPr>
        <w:t>海南省交通工程建设局202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年单位</w:t>
      </w:r>
      <w:r>
        <w:rPr>
          <w:rFonts w:hint="eastAsia" w:ascii="黑体" w:hAnsi="黑体" w:eastAsia="黑体"/>
          <w:sz w:val="32"/>
          <w:szCs w:val="32"/>
          <w:highlight w:val="none"/>
          <w:u w:val="none"/>
        </w:rPr>
        <w:t>预算表</w:t>
      </w:r>
    </w:p>
    <w:p>
      <w:pPr>
        <w:ind w:left="800"/>
        <w:jc w:val="left"/>
        <w:rPr>
          <w:rFonts w:ascii="黑体" w:hAnsi="黑体" w:eastAsia="黑体"/>
          <w:sz w:val="32"/>
          <w:szCs w:val="32"/>
          <w:highlight w:val="none"/>
          <w:u w:val="none"/>
        </w:rPr>
      </w:pPr>
    </w:p>
    <w:p>
      <w:pPr>
        <w:ind w:left="800"/>
        <w:jc w:val="center"/>
        <w:rPr>
          <w:rFonts w:ascii="仿宋_GB2312" w:hAnsi="黑体" w:eastAsia="仿宋_GB2312"/>
          <w:b/>
          <w:sz w:val="32"/>
          <w:szCs w:val="32"/>
          <w:highlight w:val="none"/>
          <w:u w:val="none"/>
        </w:rPr>
      </w:pPr>
      <w:r>
        <w:rPr>
          <w:rFonts w:hint="eastAsia" w:ascii="仿宋_GB2312" w:hAnsi="黑体" w:eastAsia="仿宋_GB2312"/>
          <w:b/>
          <w:sz w:val="32"/>
          <w:szCs w:val="32"/>
          <w:highlight w:val="none"/>
          <w:u w:val="none"/>
        </w:rPr>
        <w:t>（此部分内容即为部门或单位预算公开表）</w:t>
      </w:r>
    </w:p>
    <w:p>
      <w:pPr>
        <w:rPr>
          <w:rFonts w:ascii="黑体" w:hAnsi="黑体" w:eastAsia="黑体"/>
          <w:sz w:val="32"/>
          <w:szCs w:val="32"/>
          <w:highlight w:val="none"/>
          <w:u w:val="none"/>
        </w:rPr>
      </w:pPr>
    </w:p>
    <w:p>
      <w:pPr>
        <w:spacing w:line="240" w:lineRule="auto"/>
        <w:ind w:firstLine="480" w:firstLineChars="150"/>
        <w:rPr>
          <w:rFonts w:ascii="黑体" w:hAnsi="黑体" w:eastAsia="黑体"/>
          <w:sz w:val="32"/>
          <w:szCs w:val="32"/>
          <w:highlight w:val="none"/>
        </w:rPr>
      </w:pPr>
      <w:r>
        <w:rPr>
          <w:rFonts w:hint="eastAsia" w:ascii="黑体" w:hAnsi="黑体" w:eastAsia="黑体"/>
          <w:sz w:val="32"/>
          <w:szCs w:val="32"/>
          <w:highlight w:val="none"/>
          <w:u w:val="none"/>
        </w:rPr>
        <w:t xml:space="preserve">第三部分 </w:t>
      </w:r>
      <w:r>
        <w:rPr>
          <w:rFonts w:hint="eastAsia" w:ascii="黑体" w:hAnsi="黑体" w:eastAsia="黑体"/>
          <w:sz w:val="32"/>
          <w:szCs w:val="32"/>
          <w:highlight w:val="none"/>
          <w:u w:val="none"/>
          <w:lang w:val="en-US" w:eastAsia="zh-CN"/>
        </w:rPr>
        <w:t xml:space="preserve">  </w:t>
      </w:r>
      <w:r>
        <w:rPr>
          <w:rFonts w:hint="eastAsia" w:ascii="黑体" w:hAnsi="黑体" w:eastAsia="黑体"/>
          <w:sz w:val="32"/>
          <w:szCs w:val="32"/>
          <w:highlight w:val="none"/>
        </w:rPr>
        <w:t>海南省交通工程建设局202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年单位预算情况说明</w:t>
      </w:r>
    </w:p>
    <w:p>
      <w:pPr>
        <w:jc w:val="center"/>
        <w:rPr>
          <w:rFonts w:ascii="黑体" w:hAnsi="黑体" w:eastAsia="黑体"/>
          <w:sz w:val="32"/>
          <w:szCs w:val="32"/>
          <w:highlight w:val="none"/>
          <w:u w:val="none"/>
        </w:rPr>
      </w:pPr>
    </w:p>
    <w:p>
      <w:pPr>
        <w:ind w:firstLine="640" w:firstLineChars="200"/>
        <w:jc w:val="left"/>
        <w:rPr>
          <w:rFonts w:ascii="黑体" w:hAnsi="黑体" w:eastAsia="黑体"/>
          <w:sz w:val="32"/>
          <w:szCs w:val="32"/>
          <w:highlight w:val="none"/>
          <w:u w:val="none"/>
        </w:rPr>
      </w:pPr>
      <w:r>
        <w:rPr>
          <w:rFonts w:hint="eastAsia" w:ascii="黑体" w:hAnsi="黑体" w:eastAsia="黑体"/>
          <w:sz w:val="32"/>
          <w:szCs w:val="32"/>
          <w:highlight w:val="none"/>
          <w:u w:val="none"/>
        </w:rPr>
        <w:t>一、</w:t>
      </w:r>
      <w:r>
        <w:rPr>
          <w:rFonts w:hint="eastAsia" w:ascii="黑体" w:hAnsi="黑体" w:eastAsia="黑体"/>
          <w:sz w:val="32"/>
          <w:szCs w:val="32"/>
          <w:highlight w:val="none"/>
        </w:rPr>
        <w:t>关于海南省交通工程建设局202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w:t>
      </w:r>
      <w:r>
        <w:rPr>
          <w:rFonts w:hint="eastAsia" w:ascii="黑体" w:hAnsi="黑体" w:eastAsia="黑体"/>
          <w:sz w:val="32"/>
          <w:szCs w:val="32"/>
          <w:highlight w:val="none"/>
          <w:u w:val="none"/>
        </w:rPr>
        <w:t>财政拨款收支预算情况的总体说明</w:t>
      </w:r>
    </w:p>
    <w:p>
      <w:pPr>
        <w:ind w:firstLine="640" w:firstLineChars="200"/>
        <w:jc w:val="both"/>
        <w:rPr>
          <w:rFonts w:ascii="仿宋_GB2312" w:hAnsi="黑体" w:eastAsia="仿宋_GB2312"/>
          <w:sz w:val="32"/>
          <w:szCs w:val="32"/>
          <w:highlight w:val="none"/>
          <w:u w:val="none"/>
        </w:rPr>
      </w:pPr>
      <w:r>
        <w:rPr>
          <w:rFonts w:hint="eastAsia" w:ascii="仿宋_GB2312" w:hAnsi="黑体" w:eastAsia="仿宋_GB2312"/>
          <w:sz w:val="32"/>
          <w:szCs w:val="32"/>
          <w:highlight w:val="none"/>
        </w:rPr>
        <w:t>海南省交通工程建设局</w:t>
      </w:r>
      <w:r>
        <w:rPr>
          <w:rFonts w:hint="eastAsia" w:ascii="仿宋_GB2312" w:hAnsi="黑体" w:eastAsia="仿宋_GB2312"/>
          <w:sz w:val="32"/>
          <w:szCs w:val="32"/>
          <w:highlight w:val="none"/>
          <w:u w:val="none"/>
          <w:lang w:val="en-US" w:eastAsia="zh-CN"/>
        </w:rPr>
        <w:t>2024</w:t>
      </w:r>
      <w:r>
        <w:rPr>
          <w:rFonts w:hint="eastAsia" w:ascii="仿宋_GB2312" w:hAnsi="黑体" w:eastAsia="仿宋_GB2312"/>
          <w:sz w:val="32"/>
          <w:szCs w:val="32"/>
          <w:highlight w:val="none"/>
          <w:u w:val="none"/>
        </w:rPr>
        <w:t>年财政拨款收支总预算</w:t>
      </w:r>
      <w:r>
        <w:rPr>
          <w:rFonts w:hint="eastAsia" w:ascii="仿宋_GB2312" w:hAnsi="黑体" w:eastAsia="仿宋_GB2312" w:cs="仿宋_GB2312"/>
          <w:sz w:val="32"/>
          <w:szCs w:val="32"/>
          <w:highlight w:val="none"/>
          <w:u w:val="none"/>
        </w:rPr>
        <w:t>286,605.24</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color w:val="auto"/>
          <w:sz w:val="32"/>
          <w:szCs w:val="32"/>
          <w:highlight w:val="none"/>
        </w:rPr>
        <w:t>165,288.24</w:t>
      </w:r>
      <w:r>
        <w:rPr>
          <w:rFonts w:hint="eastAsia" w:ascii="仿宋_GB2312" w:hAnsi="黑体" w:eastAsia="仿宋_GB2312" w:cs="仿宋_GB2312"/>
          <w:color w:val="auto"/>
          <w:sz w:val="32"/>
          <w:szCs w:val="32"/>
          <w:highlight w:val="none"/>
          <w:lang w:eastAsia="zh-CN"/>
        </w:rPr>
        <w:t>万元</w:t>
      </w:r>
      <w:r>
        <w:rPr>
          <w:rFonts w:hint="eastAsia" w:ascii="仿宋_GB2312" w:hAnsi="黑体" w:eastAsia="仿宋_GB2312" w:cs="仿宋_GB2312"/>
          <w:sz w:val="32"/>
          <w:szCs w:val="32"/>
          <w:highlight w:val="none"/>
          <w:u w:val="none"/>
        </w:rPr>
        <w:t>增</w:t>
      </w:r>
      <w:r>
        <w:rPr>
          <w:rFonts w:hint="eastAsia" w:ascii="仿宋_GB2312" w:hAnsi="黑体" w:eastAsia="仿宋_GB2312" w:cs="仿宋_GB2312"/>
          <w:sz w:val="32"/>
          <w:szCs w:val="32"/>
          <w:highlight w:val="none"/>
          <w:u w:val="none"/>
          <w:lang w:eastAsia="zh-CN"/>
        </w:rPr>
        <w:t>加</w:t>
      </w:r>
      <w:r>
        <w:rPr>
          <w:rFonts w:hint="eastAsia" w:ascii="仿宋_GB2312" w:hAnsi="黑体" w:eastAsia="仿宋_GB2312" w:cs="仿宋_GB2312"/>
          <w:sz w:val="32"/>
          <w:szCs w:val="32"/>
          <w:highlight w:val="none"/>
          <w:u w:val="none"/>
        </w:rPr>
        <w:t>121,317.00</w:t>
      </w:r>
      <w:r>
        <w:rPr>
          <w:rFonts w:hint="eastAsia" w:ascii="仿宋_GB2312" w:hAnsi="黑体" w:eastAsia="仿宋_GB2312"/>
          <w:sz w:val="32"/>
          <w:szCs w:val="32"/>
          <w:highlight w:val="none"/>
          <w:u w:val="none"/>
        </w:rPr>
        <w:t>万元，主要是公路建设通过海南省高等级公路车辆通行附加费对应专项债务收入安排的支出预算资金增加。其中，收入总计</w:t>
      </w:r>
      <w:r>
        <w:rPr>
          <w:rFonts w:hint="eastAsia" w:ascii="仿宋_GB2312" w:hAnsi="黑体" w:eastAsia="仿宋_GB2312" w:cs="仿宋_GB2312"/>
          <w:sz w:val="32"/>
          <w:szCs w:val="32"/>
          <w:highlight w:val="none"/>
          <w:u w:val="none"/>
        </w:rPr>
        <w:t>286,605.24</w:t>
      </w:r>
      <w:r>
        <w:rPr>
          <w:rFonts w:hint="eastAsia" w:ascii="仿宋_GB2312" w:hAnsi="黑体" w:eastAsia="仿宋_GB2312"/>
          <w:sz w:val="32"/>
          <w:szCs w:val="32"/>
          <w:highlight w:val="none"/>
          <w:u w:val="none"/>
        </w:rPr>
        <w:t>万元，包括一般公共预算本年收入</w:t>
      </w:r>
      <w:r>
        <w:rPr>
          <w:rFonts w:hint="eastAsia" w:ascii="仿宋_GB2312" w:hAnsi="黑体" w:eastAsia="仿宋_GB2312" w:cs="仿宋_GB2312"/>
          <w:sz w:val="32"/>
          <w:szCs w:val="32"/>
          <w:highlight w:val="none"/>
          <w:u w:val="none"/>
        </w:rPr>
        <w:t>19,633.21</w:t>
      </w:r>
      <w:r>
        <w:rPr>
          <w:rFonts w:hint="eastAsia" w:ascii="仿宋_GB2312" w:hAnsi="黑体" w:eastAsia="仿宋_GB2312"/>
          <w:sz w:val="32"/>
          <w:szCs w:val="32"/>
          <w:highlight w:val="none"/>
          <w:u w:val="none"/>
        </w:rPr>
        <w:t>万元、政府性基金预算本年收入</w:t>
      </w:r>
      <w:r>
        <w:rPr>
          <w:rFonts w:hint="eastAsia" w:ascii="仿宋_GB2312" w:hAnsi="黑体" w:eastAsia="仿宋_GB2312" w:cs="仿宋_GB2312"/>
          <w:sz w:val="32"/>
          <w:szCs w:val="32"/>
          <w:highlight w:val="none"/>
          <w:u w:val="none"/>
        </w:rPr>
        <w:t>266,972.03</w:t>
      </w:r>
      <w:r>
        <w:rPr>
          <w:rFonts w:hint="eastAsia" w:ascii="仿宋_GB2312" w:hAnsi="黑体" w:eastAsia="仿宋_GB2312"/>
          <w:sz w:val="32"/>
          <w:szCs w:val="32"/>
          <w:highlight w:val="none"/>
          <w:u w:val="none"/>
        </w:rPr>
        <w:t>万元；支出总计</w:t>
      </w:r>
      <w:r>
        <w:rPr>
          <w:rFonts w:hint="eastAsia" w:ascii="仿宋_GB2312" w:hAnsi="黑体" w:eastAsia="仿宋_GB2312" w:cs="仿宋_GB2312"/>
          <w:sz w:val="32"/>
          <w:szCs w:val="32"/>
          <w:highlight w:val="none"/>
          <w:u w:val="none"/>
        </w:rPr>
        <w:t>286,605.24</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为</w:t>
      </w:r>
      <w:r>
        <w:rPr>
          <w:rFonts w:hint="eastAsia" w:ascii="仿宋_GB2312" w:hAnsi="黑体" w:eastAsia="仿宋_GB2312"/>
          <w:sz w:val="32"/>
          <w:szCs w:val="32"/>
          <w:highlight w:val="none"/>
          <w:u w:val="none"/>
        </w:rPr>
        <w:t>交通运输支出286,605.24万元。</w:t>
      </w:r>
    </w:p>
    <w:p>
      <w:pPr>
        <w:ind w:firstLine="640"/>
        <w:jc w:val="left"/>
        <w:rPr>
          <w:rFonts w:ascii="黑体" w:hAnsi="黑体" w:eastAsia="黑体"/>
          <w:sz w:val="32"/>
          <w:szCs w:val="32"/>
          <w:highlight w:val="none"/>
          <w:u w:val="none"/>
        </w:rPr>
      </w:pPr>
      <w:r>
        <w:rPr>
          <w:rFonts w:hint="eastAsia" w:ascii="黑体" w:hAnsi="黑体" w:eastAsia="黑体"/>
          <w:sz w:val="32"/>
          <w:szCs w:val="32"/>
          <w:highlight w:val="none"/>
          <w:u w:val="none"/>
        </w:rPr>
        <w:t>二、关于</w:t>
      </w:r>
      <w:r>
        <w:rPr>
          <w:rFonts w:hint="eastAsia" w:ascii="黑体" w:hAnsi="黑体" w:eastAsia="黑体"/>
          <w:sz w:val="32"/>
          <w:szCs w:val="32"/>
          <w:highlight w:val="none"/>
        </w:rPr>
        <w:t>海南省交通工程建设局202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w:t>
      </w:r>
      <w:r>
        <w:rPr>
          <w:rFonts w:hint="eastAsia" w:ascii="黑体" w:hAnsi="黑体" w:eastAsia="黑体"/>
          <w:sz w:val="32"/>
          <w:szCs w:val="32"/>
          <w:highlight w:val="none"/>
          <w:u w:val="none"/>
        </w:rPr>
        <w:t>一般公共预算当年拨款情况说明</w:t>
      </w:r>
    </w:p>
    <w:p>
      <w:pPr>
        <w:ind w:firstLine="640"/>
        <w:jc w:val="left"/>
        <w:rPr>
          <w:rFonts w:ascii="楷体" w:hAnsi="楷体" w:eastAsia="楷体"/>
          <w:sz w:val="32"/>
          <w:szCs w:val="32"/>
          <w:highlight w:val="none"/>
          <w:u w:val="none"/>
        </w:rPr>
      </w:pPr>
      <w:r>
        <w:rPr>
          <w:rFonts w:hint="eastAsia" w:ascii="楷体" w:hAnsi="楷体" w:eastAsia="楷体"/>
          <w:sz w:val="32"/>
          <w:szCs w:val="32"/>
          <w:highlight w:val="none"/>
          <w:u w:val="none"/>
        </w:rPr>
        <w:t>（一）一般公共预算当年规模变化情况</w:t>
      </w:r>
    </w:p>
    <w:p>
      <w:pPr>
        <w:ind w:firstLine="640" w:firstLineChars="200"/>
        <w:rPr>
          <w:rFonts w:ascii="仿宋_GB2312" w:hAnsi="黑体" w:eastAsia="仿宋_GB2312"/>
          <w:sz w:val="32"/>
          <w:szCs w:val="32"/>
          <w:highlight w:val="none"/>
          <w:u w:val="none"/>
        </w:rPr>
      </w:pPr>
      <w:r>
        <w:rPr>
          <w:rFonts w:hint="eastAsia" w:ascii="仿宋_GB2312" w:hAnsi="黑体" w:eastAsia="仿宋_GB2312"/>
          <w:sz w:val="32"/>
          <w:szCs w:val="32"/>
          <w:highlight w:val="none"/>
          <w:u w:val="none"/>
        </w:rPr>
        <w:t>海南省交通工程建设局</w:t>
      </w:r>
      <w:r>
        <w:rPr>
          <w:rFonts w:hint="eastAsia" w:ascii="仿宋_GB2312" w:hAnsi="黑体" w:eastAsia="仿宋_GB2312"/>
          <w:sz w:val="32"/>
          <w:szCs w:val="32"/>
          <w:highlight w:val="none"/>
          <w:u w:val="none"/>
          <w:lang w:val="en-US" w:eastAsia="zh-CN"/>
        </w:rPr>
        <w:t>2024</w:t>
      </w:r>
      <w:r>
        <w:rPr>
          <w:rFonts w:hint="eastAsia" w:ascii="仿宋_GB2312" w:hAnsi="黑体" w:eastAsia="仿宋_GB2312"/>
          <w:sz w:val="32"/>
          <w:szCs w:val="32"/>
          <w:highlight w:val="none"/>
          <w:u w:val="none"/>
        </w:rPr>
        <w:t>年一般公共预算当年拨款</w:t>
      </w:r>
      <w:r>
        <w:rPr>
          <w:rFonts w:hint="eastAsia" w:ascii="仿宋_GB2312" w:hAnsi="黑体" w:eastAsia="仿宋_GB2312" w:cs="仿宋_GB2312"/>
          <w:sz w:val="32"/>
          <w:szCs w:val="32"/>
          <w:highlight w:val="none"/>
          <w:u w:val="none"/>
        </w:rPr>
        <w:t>19,633.21</w:t>
      </w:r>
      <w:r>
        <w:rPr>
          <w:rFonts w:hint="eastAsia" w:ascii="仿宋_GB2312" w:hAnsi="黑体" w:eastAsia="仿宋_GB2312"/>
          <w:sz w:val="32"/>
          <w:szCs w:val="32"/>
          <w:highlight w:val="none"/>
          <w:u w:val="none"/>
        </w:rPr>
        <w:t>万元，比上年预算数11,032.85</w:t>
      </w:r>
      <w:r>
        <w:rPr>
          <w:rFonts w:hint="eastAsia" w:ascii="仿宋_GB2312" w:hAnsi="黑体" w:eastAsia="仿宋_GB2312"/>
          <w:sz w:val="32"/>
          <w:szCs w:val="32"/>
          <w:highlight w:val="none"/>
          <w:u w:val="none"/>
          <w:lang w:eastAsia="zh-CN"/>
        </w:rPr>
        <w:t>万元</w:t>
      </w:r>
      <w:r>
        <w:rPr>
          <w:rFonts w:hint="eastAsia" w:ascii="仿宋_GB2312" w:hAnsi="黑体" w:eastAsia="仿宋_GB2312" w:cs="仿宋_GB2312"/>
          <w:sz w:val="32"/>
          <w:szCs w:val="32"/>
          <w:highlight w:val="none"/>
          <w:u w:val="none"/>
        </w:rPr>
        <w:t>增加8600.36</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w:t>
      </w:r>
      <w:r>
        <w:rPr>
          <w:rFonts w:hint="eastAsia" w:ascii="仿宋_GB2312" w:hAnsi="黑体" w:eastAsia="仿宋_GB2312" w:cs="仿宋_GB2312"/>
          <w:sz w:val="32"/>
          <w:szCs w:val="32"/>
          <w:highlight w:val="none"/>
        </w:rPr>
        <w:t>主要原因：一是公路建设通过一般公共预算</w:t>
      </w:r>
      <w:r>
        <w:rPr>
          <w:rFonts w:hint="eastAsia" w:ascii="仿宋_GB2312" w:hAnsi="黑体" w:eastAsia="仿宋_GB2312" w:cs="仿宋_GB2312"/>
          <w:sz w:val="32"/>
          <w:szCs w:val="32"/>
          <w:highlight w:val="none"/>
          <w:u w:val="none"/>
        </w:rPr>
        <w:t>根据项目进展</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rPr>
        <w:t>G98环岛高速公路大三亚扩容工程等</w:t>
      </w:r>
      <w:r>
        <w:rPr>
          <w:rFonts w:hint="eastAsia" w:ascii="仿宋_GB2312" w:hAnsi="黑体" w:eastAsia="仿宋_GB2312" w:cs="仿宋_GB2312"/>
          <w:sz w:val="32"/>
          <w:szCs w:val="32"/>
          <w:highlight w:val="none"/>
          <w:u w:val="none"/>
          <w:lang w:eastAsia="zh-CN"/>
        </w:rPr>
        <w:t>十二</w:t>
      </w:r>
      <w:r>
        <w:rPr>
          <w:rFonts w:hint="eastAsia" w:ascii="仿宋_GB2312" w:hAnsi="黑体" w:eastAsia="仿宋_GB2312" w:cs="仿宋_GB2312"/>
          <w:sz w:val="32"/>
          <w:szCs w:val="32"/>
          <w:highlight w:val="none"/>
          <w:u w:val="none"/>
        </w:rPr>
        <w:t>个项目</w:t>
      </w:r>
      <w:r>
        <w:rPr>
          <w:rFonts w:hint="eastAsia" w:ascii="仿宋_GB2312" w:hAnsi="黑体" w:eastAsia="仿宋_GB2312" w:cs="仿宋_GB2312"/>
          <w:sz w:val="32"/>
          <w:szCs w:val="32"/>
          <w:highlight w:val="none"/>
        </w:rPr>
        <w:t>安排支出</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u w:val="none"/>
        </w:rPr>
        <w:t>12,000.72</w:t>
      </w:r>
      <w:r>
        <w:rPr>
          <w:rFonts w:ascii="仿宋_GB2312" w:hAnsi="仿宋_GB2312" w:eastAsia="仿宋_GB2312" w:cs="仿宋_GB2312"/>
          <w:sz w:val="32"/>
          <w:szCs w:val="32"/>
          <w:highlight w:val="none"/>
        </w:rPr>
        <w:t>万元</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二是</w:t>
      </w:r>
      <w:r>
        <w:rPr>
          <w:rFonts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年财政部暂未提前下达中央车购补助资金，</w:t>
      </w:r>
      <w:r>
        <w:rPr>
          <w:rFonts w:ascii="仿宋_GB2312" w:hAnsi="黑体" w:eastAsia="仿宋_GB2312"/>
          <w:sz w:val="32"/>
          <w:szCs w:val="32"/>
          <w:highlight w:val="none"/>
        </w:rPr>
        <w:t>2023</w:t>
      </w:r>
      <w:r>
        <w:rPr>
          <w:rFonts w:hint="eastAsia" w:ascii="仿宋_GB2312" w:hAnsi="黑体" w:eastAsia="仿宋_GB2312"/>
          <w:sz w:val="32"/>
          <w:szCs w:val="32"/>
          <w:highlight w:val="none"/>
        </w:rPr>
        <w:t>年已安排的车购税补助资金为</w:t>
      </w:r>
      <w:r>
        <w:rPr>
          <w:rFonts w:ascii="仿宋_GB2312" w:hAnsi="黑体" w:eastAsia="仿宋_GB2312"/>
          <w:sz w:val="32"/>
          <w:szCs w:val="32"/>
          <w:highlight w:val="none"/>
        </w:rPr>
        <w:t>2022</w:t>
      </w:r>
      <w:r>
        <w:rPr>
          <w:rFonts w:hint="eastAsia" w:ascii="仿宋_GB2312" w:hAnsi="黑体" w:eastAsia="仿宋_GB2312"/>
          <w:sz w:val="32"/>
          <w:szCs w:val="32"/>
          <w:highlight w:val="none"/>
        </w:rPr>
        <w:t>年结转资金</w:t>
      </w:r>
      <w:r>
        <w:rPr>
          <w:rFonts w:ascii="仿宋_GB2312" w:hAnsi="仿宋_GB2312" w:eastAsia="仿宋_GB2312" w:cs="仿宋_GB2312"/>
          <w:sz w:val="32"/>
          <w:szCs w:val="32"/>
          <w:highlight w:val="none"/>
        </w:rPr>
        <w:t>3,400.35万元</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u w:val="none"/>
        </w:rPr>
      </w:pPr>
      <w:r>
        <w:rPr>
          <w:rFonts w:hint="eastAsia" w:ascii="楷体" w:hAnsi="楷体" w:eastAsia="楷体"/>
          <w:sz w:val="32"/>
          <w:szCs w:val="32"/>
          <w:highlight w:val="none"/>
          <w:u w:val="none"/>
        </w:rPr>
        <w:t>（二）一般公共预算当年拨款结构情况</w:t>
      </w:r>
    </w:p>
    <w:p>
      <w:pPr>
        <w:ind w:firstLine="640"/>
        <w:jc w:val="left"/>
        <w:rPr>
          <w:rFonts w:hint="eastAsia" w:ascii="楷体" w:hAnsi="楷体" w:eastAsia="楷体"/>
          <w:sz w:val="32"/>
          <w:szCs w:val="32"/>
          <w:highlight w:val="none"/>
          <w:u w:val="none"/>
        </w:rPr>
      </w:pPr>
      <w:r>
        <w:rPr>
          <w:rFonts w:hint="eastAsia" w:ascii="仿宋_GB2312" w:hAnsi="黑体" w:eastAsia="仿宋_GB2312" w:cs="仿宋_GB2312"/>
          <w:sz w:val="32"/>
          <w:szCs w:val="32"/>
          <w:highlight w:val="none"/>
          <w:u w:val="none"/>
        </w:rPr>
        <w:t>交通运输支出19,633.21万元，占100%。</w:t>
      </w:r>
    </w:p>
    <w:p>
      <w:pPr>
        <w:ind w:firstLine="640"/>
        <w:jc w:val="left"/>
        <w:rPr>
          <w:rFonts w:ascii="楷体" w:hAnsi="楷体" w:eastAsia="楷体"/>
          <w:sz w:val="32"/>
          <w:szCs w:val="32"/>
          <w:highlight w:val="none"/>
          <w:u w:val="none"/>
        </w:rPr>
      </w:pPr>
      <w:r>
        <w:rPr>
          <w:rFonts w:hint="eastAsia" w:ascii="楷体" w:hAnsi="楷体" w:eastAsia="楷体"/>
          <w:sz w:val="32"/>
          <w:szCs w:val="32"/>
          <w:highlight w:val="none"/>
          <w:u w:val="none"/>
        </w:rPr>
        <w:t>（三）一般公共预算当年拨款具体使用情况</w:t>
      </w:r>
    </w:p>
    <w:p>
      <w:pPr>
        <w:ind w:firstLine="640" w:firstLineChars="200"/>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rPr>
        <w:t>1.交通运输支出（类）公路水路运输（款）公路建设（项）202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年预算数为19,633.21万元，比上年预算数7,632.49万元</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rPr>
        <w:t>12,000.72万元，主要是因为2024年根据项目进展</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rPr>
        <w:t>G98环岛高速公路大三亚扩容工程等</w:t>
      </w:r>
      <w:r>
        <w:rPr>
          <w:rFonts w:hint="eastAsia" w:ascii="仿宋_GB2312" w:hAnsi="黑体" w:eastAsia="仿宋_GB2312" w:cs="仿宋_GB2312"/>
          <w:sz w:val="32"/>
          <w:szCs w:val="32"/>
          <w:highlight w:val="none"/>
          <w:u w:val="none"/>
          <w:lang w:eastAsia="zh-CN"/>
        </w:rPr>
        <w:t>十二</w:t>
      </w:r>
      <w:r>
        <w:rPr>
          <w:rFonts w:hint="eastAsia" w:ascii="仿宋_GB2312" w:hAnsi="黑体" w:eastAsia="仿宋_GB2312" w:cs="仿宋_GB2312"/>
          <w:sz w:val="32"/>
          <w:szCs w:val="32"/>
          <w:highlight w:val="none"/>
          <w:u w:val="none"/>
        </w:rPr>
        <w:t>个项目安排202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年一般公共预算资金。</w:t>
      </w:r>
    </w:p>
    <w:p>
      <w:pPr>
        <w:numPr>
          <w:ilvl w:val="0"/>
          <w:numId w:val="6"/>
        </w:numPr>
        <w:ind w:firstLine="640"/>
        <w:rPr>
          <w:rFonts w:hint="eastAsia" w:ascii="黑体" w:hAnsi="黑体" w:eastAsia="黑体"/>
          <w:sz w:val="32"/>
          <w:szCs w:val="32"/>
          <w:highlight w:val="none"/>
          <w:u w:val="none"/>
        </w:rPr>
      </w:pPr>
      <w:r>
        <w:rPr>
          <w:rFonts w:hint="eastAsia" w:ascii="黑体" w:hAnsi="黑体" w:eastAsia="黑体"/>
          <w:sz w:val="32"/>
          <w:szCs w:val="32"/>
          <w:highlight w:val="none"/>
          <w:u w:val="none"/>
        </w:rPr>
        <w:t>关于海南省交通工程建设局202</w:t>
      </w:r>
      <w:r>
        <w:rPr>
          <w:rFonts w:hint="eastAsia" w:ascii="黑体" w:hAnsi="黑体" w:eastAsia="黑体"/>
          <w:sz w:val="32"/>
          <w:szCs w:val="32"/>
          <w:highlight w:val="none"/>
          <w:u w:val="none"/>
          <w:lang w:val="en-US" w:eastAsia="zh-CN"/>
        </w:rPr>
        <w:t>4</w:t>
      </w:r>
      <w:r>
        <w:rPr>
          <w:rFonts w:hint="eastAsia" w:ascii="黑体" w:hAnsi="黑体" w:eastAsia="黑体"/>
          <w:sz w:val="32"/>
          <w:szCs w:val="32"/>
          <w:highlight w:val="none"/>
          <w:u w:val="none"/>
        </w:rPr>
        <w:t>年一般公共预算基本支出情况说明</w:t>
      </w:r>
    </w:p>
    <w:p>
      <w:pPr>
        <w:spacing w:line="560" w:lineRule="exact"/>
        <w:ind w:firstLine="640" w:firstLineChars="200"/>
        <w:rPr>
          <w:rFonts w:hint="default" w:ascii="黑体" w:hAnsi="黑体" w:eastAsia="黑体"/>
          <w:sz w:val="32"/>
          <w:szCs w:val="32"/>
          <w:highlight w:val="none"/>
          <w:u w:val="none"/>
          <w:lang w:val="en-US" w:eastAsia="zh-CN"/>
        </w:rPr>
      </w:pPr>
      <w:r>
        <w:rPr>
          <w:rFonts w:hint="eastAsia" w:ascii="仿宋_GB2312" w:hAnsi="黑体" w:eastAsia="仿宋_GB2312"/>
          <w:sz w:val="32"/>
          <w:szCs w:val="32"/>
          <w:highlight w:val="none"/>
        </w:rPr>
        <w:t>无此类情况。</w:t>
      </w:r>
    </w:p>
    <w:p>
      <w:pPr>
        <w:ind w:firstLine="640" w:firstLineChars="200"/>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四、</w:t>
      </w:r>
      <w:r>
        <w:rPr>
          <w:rFonts w:hint="eastAsia" w:ascii="黑体" w:hAnsi="黑体" w:eastAsia="黑体"/>
          <w:sz w:val="32"/>
          <w:szCs w:val="32"/>
          <w:highlight w:val="none"/>
        </w:rPr>
        <w:t>海南省交通工程建设局202</w:t>
      </w:r>
      <w:r>
        <w:rPr>
          <w:rFonts w:hint="eastAsia" w:ascii="黑体" w:hAnsi="黑体" w:eastAsia="黑体"/>
          <w:sz w:val="32"/>
          <w:szCs w:val="32"/>
          <w:highlight w:val="none"/>
          <w:lang w:val="en-US" w:eastAsia="zh-CN"/>
        </w:rPr>
        <w:t>4</w:t>
      </w:r>
      <w:r>
        <w:rPr>
          <w:rFonts w:ascii="黑体" w:hAnsi="黑体" w:eastAsia="黑体" w:cs="Times New Roman"/>
          <w:sz w:val="32"/>
          <w:highlight w:val="none"/>
          <w:shd w:val="clear" w:color="auto" w:fill="FFFFFF"/>
        </w:rPr>
        <w:t>年</w:t>
      </w:r>
      <w:r>
        <w:rPr>
          <w:rFonts w:ascii="黑体" w:hAnsi="黑体" w:eastAsia="黑体" w:cs="Times New Roman"/>
          <w:sz w:val="32"/>
          <w:highlight w:val="none"/>
          <w:u w:val="none"/>
          <w:shd w:val="clear" w:color="auto" w:fill="FFFFFF"/>
        </w:rPr>
        <w:t>“三公”经费预算情况</w:t>
      </w:r>
      <w:r>
        <w:rPr>
          <w:rFonts w:hint="eastAsia" w:ascii="黑体" w:hAnsi="黑体" w:eastAsia="黑体" w:cs="Times New Roman"/>
          <w:sz w:val="32"/>
          <w:highlight w:val="none"/>
          <w:u w:val="none"/>
          <w:shd w:val="clear" w:color="auto" w:fill="FFFFFF"/>
        </w:rPr>
        <w:t>说明</w:t>
      </w:r>
    </w:p>
    <w:p>
      <w:pPr>
        <w:ind w:firstLine="640" w:firstLineChars="200"/>
        <w:rPr>
          <w:rFonts w:hint="eastAsia" w:ascii="仿宋_GB2312" w:hAnsi="黑体" w:eastAsia="仿宋_GB2312"/>
          <w:sz w:val="32"/>
          <w:szCs w:val="32"/>
          <w:highlight w:val="none"/>
          <w:u w:val="none"/>
        </w:rPr>
      </w:pPr>
      <w:r>
        <w:rPr>
          <w:rFonts w:hint="eastAsia" w:ascii="仿宋_GB2312" w:hAnsi="黑体" w:eastAsia="仿宋_GB2312"/>
          <w:sz w:val="32"/>
          <w:szCs w:val="32"/>
          <w:highlight w:val="none"/>
          <w:u w:val="none"/>
        </w:rPr>
        <w:t>（一）海南省交通工程建设局202</w:t>
      </w:r>
      <w:r>
        <w:rPr>
          <w:rFonts w:hint="eastAsia" w:ascii="仿宋_GB2312" w:hAnsi="黑体" w:eastAsia="仿宋_GB2312"/>
          <w:sz w:val="32"/>
          <w:szCs w:val="32"/>
          <w:highlight w:val="none"/>
          <w:u w:val="none"/>
          <w:lang w:val="en-US" w:eastAsia="zh-CN"/>
        </w:rPr>
        <w:t>4</w:t>
      </w:r>
      <w:r>
        <w:rPr>
          <w:rFonts w:hint="eastAsia" w:ascii="仿宋_GB2312" w:hAnsi="黑体" w:eastAsia="仿宋_GB2312"/>
          <w:sz w:val="32"/>
          <w:szCs w:val="32"/>
          <w:highlight w:val="none"/>
          <w:u w:val="none"/>
        </w:rPr>
        <w:t>年一般公共预算“三公”经费预算数为0万元。</w:t>
      </w:r>
    </w:p>
    <w:p>
      <w:pPr>
        <w:ind w:firstLine="640" w:firstLineChars="200"/>
        <w:rPr>
          <w:rFonts w:ascii="Times New Roman" w:hAnsi="Times New Roman" w:eastAsia="仿宋_GB2312" w:cs="Times New Roman"/>
          <w:sz w:val="32"/>
          <w:highlight w:val="none"/>
          <w:u w:val="none"/>
          <w:shd w:val="clear" w:color="auto" w:fill="FFFFFF"/>
        </w:rPr>
      </w:pPr>
      <w:r>
        <w:rPr>
          <w:rFonts w:hint="eastAsia" w:ascii="仿宋_GB2312" w:hAnsi="黑体" w:eastAsia="仿宋_GB2312"/>
          <w:sz w:val="32"/>
          <w:szCs w:val="32"/>
          <w:highlight w:val="none"/>
          <w:u w:val="none"/>
        </w:rPr>
        <w:t>（二)海南省交通工程建设局202</w:t>
      </w:r>
      <w:r>
        <w:rPr>
          <w:rFonts w:hint="eastAsia" w:ascii="仿宋_GB2312" w:hAnsi="黑体" w:eastAsia="仿宋_GB2312"/>
          <w:sz w:val="32"/>
          <w:szCs w:val="32"/>
          <w:highlight w:val="none"/>
          <w:u w:val="none"/>
          <w:lang w:val="en-US" w:eastAsia="zh-CN"/>
        </w:rPr>
        <w:t>4</w:t>
      </w:r>
      <w:r>
        <w:rPr>
          <w:rFonts w:hint="eastAsia" w:ascii="仿宋_GB2312" w:hAnsi="黑体" w:eastAsia="仿宋_GB2312"/>
          <w:sz w:val="32"/>
          <w:szCs w:val="32"/>
          <w:highlight w:val="none"/>
          <w:u w:val="none"/>
        </w:rPr>
        <w:t>年政府性基金预算“三公”经费预算数为0万元。</w:t>
      </w:r>
    </w:p>
    <w:p>
      <w:pPr>
        <w:ind w:firstLine="640" w:firstLineChars="200"/>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五、关于海南省交通工程建设局202</w:t>
      </w:r>
      <w:r>
        <w:rPr>
          <w:rFonts w:hint="eastAsia" w:ascii="黑体" w:hAnsi="黑体" w:eastAsia="黑体" w:cs="Times New Roman"/>
          <w:sz w:val="32"/>
          <w:highlight w:val="none"/>
          <w:u w:val="none"/>
          <w:shd w:val="clear" w:color="auto" w:fill="FFFFFF"/>
          <w:lang w:val="en-US" w:eastAsia="zh-CN"/>
        </w:rPr>
        <w:t>4</w:t>
      </w:r>
      <w:r>
        <w:rPr>
          <w:rFonts w:hint="eastAsia" w:ascii="黑体" w:hAnsi="黑体" w:eastAsia="黑体" w:cs="Times New Roman"/>
          <w:sz w:val="32"/>
          <w:highlight w:val="none"/>
          <w:u w:val="none"/>
          <w:shd w:val="clear" w:color="auto" w:fill="FFFFFF"/>
        </w:rPr>
        <w:t>年政府性基金预算当年拨款情况说明</w:t>
      </w:r>
    </w:p>
    <w:p>
      <w:pPr>
        <w:ind w:firstLine="640"/>
        <w:jc w:val="left"/>
        <w:rPr>
          <w:rFonts w:ascii="楷体" w:hAnsi="楷体" w:eastAsia="楷体"/>
          <w:sz w:val="32"/>
          <w:szCs w:val="32"/>
          <w:highlight w:val="none"/>
          <w:u w:val="none"/>
        </w:rPr>
      </w:pPr>
      <w:r>
        <w:rPr>
          <w:rFonts w:hint="eastAsia" w:ascii="楷体" w:hAnsi="楷体" w:eastAsia="楷体"/>
          <w:sz w:val="32"/>
          <w:szCs w:val="32"/>
          <w:highlight w:val="none"/>
          <w:u w:val="none"/>
        </w:rPr>
        <w:t>（一）政府性基金预算当年规模变化情况</w:t>
      </w:r>
    </w:p>
    <w:p>
      <w:pPr>
        <w:ind w:firstLine="640" w:firstLineChars="200"/>
        <w:rPr>
          <w:rFonts w:ascii="仿宋_GB2312" w:hAnsi="黑体" w:eastAsia="仿宋_GB2312"/>
          <w:sz w:val="32"/>
          <w:szCs w:val="32"/>
          <w:highlight w:val="none"/>
          <w:u w:val="none"/>
        </w:rPr>
      </w:pPr>
      <w:r>
        <w:rPr>
          <w:rFonts w:hint="eastAsia" w:ascii="仿宋_GB2312" w:hAnsi="黑体" w:eastAsia="仿宋_GB2312" w:cs="仿宋_GB2312"/>
          <w:sz w:val="32"/>
          <w:szCs w:val="32"/>
          <w:highlight w:val="none"/>
        </w:rPr>
        <w:t>海南省交通工程建设局202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sz w:val="32"/>
          <w:szCs w:val="32"/>
          <w:highlight w:val="none"/>
        </w:rPr>
        <w:t>年政府性基金预算当年拨款</w:t>
      </w:r>
      <w:r>
        <w:rPr>
          <w:rFonts w:hint="eastAsia" w:ascii="仿宋_GB2312" w:hAnsi="黑体" w:eastAsia="仿宋_GB2312" w:cs="仿宋_GB2312"/>
          <w:sz w:val="32"/>
          <w:szCs w:val="32"/>
          <w:highlight w:val="none"/>
        </w:rPr>
        <w:t>266,972.03</w:t>
      </w:r>
      <w:r>
        <w:rPr>
          <w:rFonts w:hint="eastAsia" w:ascii="仿宋_GB2312" w:hAnsi="黑体" w:eastAsia="仿宋_GB2312"/>
          <w:sz w:val="32"/>
          <w:szCs w:val="32"/>
          <w:highlight w:val="none"/>
        </w:rPr>
        <w:t>万元，比上年预算数154,255.39万元</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rPr>
        <w:t xml:space="preserve">112,716.64 </w:t>
      </w:r>
      <w:r>
        <w:rPr>
          <w:rFonts w:hint="eastAsia" w:ascii="仿宋_GB2312" w:hAnsi="黑体" w:eastAsia="仿宋_GB2312"/>
          <w:sz w:val="32"/>
          <w:szCs w:val="32"/>
          <w:highlight w:val="none"/>
        </w:rPr>
        <w:t>万元，主要原因：</w:t>
      </w:r>
      <w:bookmarkStart w:id="0" w:name="_Hlk127171990"/>
      <w:r>
        <w:rPr>
          <w:rFonts w:hint="eastAsia" w:ascii="仿宋_GB2312" w:hAnsi="黑体" w:eastAsia="仿宋_GB2312"/>
          <w:sz w:val="32"/>
          <w:szCs w:val="32"/>
          <w:highlight w:val="none"/>
        </w:rPr>
        <w:t>一是公路建设通过海南省高等级公路车辆通行附加费安排的支出</w:t>
      </w:r>
      <w:r>
        <w:rPr>
          <w:rFonts w:hint="eastAsia" w:ascii="仿宋_GB2312" w:hAnsi="黑体" w:eastAsia="仿宋_GB2312"/>
          <w:sz w:val="32"/>
          <w:szCs w:val="32"/>
          <w:highlight w:val="none"/>
          <w:lang w:eastAsia="zh-CN"/>
        </w:rPr>
        <w:t>增加</w:t>
      </w:r>
      <w:r>
        <w:rPr>
          <w:rFonts w:hint="eastAsia" w:ascii="仿宋_GB2312" w:hAnsi="仿宋_GB2312" w:eastAsia="仿宋_GB2312" w:cs="仿宋_GB2312"/>
          <w:sz w:val="32"/>
          <w:szCs w:val="32"/>
          <w:highlight w:val="none"/>
        </w:rPr>
        <w:t xml:space="preserve">275.41 </w:t>
      </w:r>
      <w:r>
        <w:rPr>
          <w:rFonts w:hint="eastAsia" w:ascii="仿宋_GB2312" w:hAnsi="黑体" w:eastAsia="仿宋_GB2312"/>
          <w:sz w:val="32"/>
          <w:szCs w:val="32"/>
          <w:highlight w:val="none"/>
        </w:rPr>
        <w:t>万元；二是公路建设</w:t>
      </w:r>
      <w:r>
        <w:rPr>
          <w:rFonts w:hint="eastAsia" w:ascii="仿宋_GB2312" w:hAnsi="黑体" w:eastAsia="仿宋_GB2312"/>
          <w:sz w:val="32"/>
          <w:szCs w:val="32"/>
          <w:highlight w:val="none"/>
          <w:lang w:eastAsia="zh-CN"/>
        </w:rPr>
        <w:t>通过</w:t>
      </w:r>
      <w:r>
        <w:rPr>
          <w:rFonts w:hint="eastAsia" w:ascii="仿宋_GB2312" w:hAnsi="黑体" w:eastAsia="仿宋_GB2312"/>
          <w:sz w:val="32"/>
          <w:szCs w:val="32"/>
          <w:highlight w:val="none"/>
        </w:rPr>
        <w:t>海南省高等级公路车辆通行附加费对应专项债务收入安排的支出预算资金</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rPr>
        <w:t xml:space="preserve">112,761.90 </w:t>
      </w:r>
      <w:r>
        <w:rPr>
          <w:rFonts w:ascii="仿宋_GB2312" w:hAnsi="黑体" w:eastAsia="仿宋_GB2312"/>
          <w:sz w:val="32"/>
          <w:szCs w:val="32"/>
          <w:highlight w:val="none"/>
        </w:rPr>
        <w:t>万元</w:t>
      </w:r>
      <w:bookmarkEnd w:id="0"/>
      <w:r>
        <w:rPr>
          <w:rFonts w:hint="eastAsia" w:ascii="仿宋_GB2312" w:hAnsi="黑体" w:eastAsia="仿宋_GB2312"/>
          <w:sz w:val="32"/>
          <w:szCs w:val="32"/>
          <w:highlight w:val="none"/>
        </w:rPr>
        <w:t>；三是</w:t>
      </w:r>
      <w:r>
        <w:rPr>
          <w:rFonts w:hint="eastAsia" w:ascii="仿宋_GB2312" w:hAnsi="仿宋_GB2312" w:eastAsia="仿宋_GB2312" w:cs="仿宋_GB2312"/>
          <w:sz w:val="32"/>
          <w:szCs w:val="32"/>
          <w:highlight w:val="none"/>
        </w:rPr>
        <w:t xml:space="preserve">公路建设项目债务本金及利息减少320.67 </w:t>
      </w:r>
      <w:r>
        <w:rPr>
          <w:rFonts w:ascii="仿宋_GB2312" w:hAnsi="仿宋_GB2312" w:eastAsia="仿宋_GB2312" w:cs="仿宋_GB2312"/>
          <w:sz w:val="32"/>
          <w:szCs w:val="32"/>
          <w:highlight w:val="none"/>
        </w:rPr>
        <w:t>万元。</w:t>
      </w:r>
    </w:p>
    <w:p>
      <w:pPr>
        <w:ind w:firstLine="640"/>
        <w:jc w:val="left"/>
        <w:rPr>
          <w:rFonts w:ascii="楷体" w:hAnsi="楷体" w:eastAsia="楷体"/>
          <w:sz w:val="32"/>
          <w:szCs w:val="32"/>
          <w:highlight w:val="none"/>
          <w:u w:val="none"/>
        </w:rPr>
      </w:pPr>
      <w:r>
        <w:rPr>
          <w:rFonts w:hint="eastAsia" w:ascii="楷体" w:hAnsi="楷体" w:eastAsia="楷体"/>
          <w:sz w:val="32"/>
          <w:szCs w:val="32"/>
          <w:highlight w:val="none"/>
          <w:u w:val="none"/>
        </w:rPr>
        <w:t>（二）政府性基金预算当年拨款结构情况</w:t>
      </w:r>
    </w:p>
    <w:p>
      <w:pPr>
        <w:ind w:firstLine="800" w:firstLineChars="250"/>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rPr>
        <w:t>交通运输支出</w:t>
      </w:r>
      <w:r>
        <w:rPr>
          <w:rFonts w:hint="eastAsia" w:ascii="仿宋_GB2312" w:hAnsi="黑体" w:eastAsia="仿宋_GB2312" w:cs="仿宋_GB2312"/>
          <w:sz w:val="32"/>
          <w:szCs w:val="32"/>
          <w:highlight w:val="none"/>
        </w:rPr>
        <w:t>266,972.03</w:t>
      </w:r>
      <w:r>
        <w:rPr>
          <w:rFonts w:hint="eastAsia" w:ascii="仿宋_GB2312" w:hAnsi="黑体" w:eastAsia="仿宋_GB2312" w:cs="仿宋_GB2312"/>
          <w:sz w:val="32"/>
          <w:szCs w:val="32"/>
          <w:highlight w:val="none"/>
          <w:u w:val="none"/>
        </w:rPr>
        <w:t>万元，占100%。</w:t>
      </w:r>
    </w:p>
    <w:p>
      <w:pPr>
        <w:ind w:firstLine="640"/>
        <w:jc w:val="left"/>
        <w:rPr>
          <w:rFonts w:ascii="楷体" w:hAnsi="楷体" w:eastAsia="楷体"/>
          <w:sz w:val="32"/>
          <w:szCs w:val="32"/>
          <w:highlight w:val="none"/>
          <w:u w:val="none"/>
        </w:rPr>
      </w:pPr>
      <w:r>
        <w:rPr>
          <w:rFonts w:hint="eastAsia" w:ascii="楷体" w:hAnsi="楷体" w:eastAsia="楷体"/>
          <w:sz w:val="32"/>
          <w:szCs w:val="32"/>
          <w:highlight w:val="none"/>
          <w:u w:val="none"/>
        </w:rPr>
        <w:t>（三）政府性基金预算当年拨款具体使用情况</w:t>
      </w:r>
    </w:p>
    <w:p>
      <w:pPr>
        <w:ind w:firstLine="640" w:firstLineChars="200"/>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rPr>
        <w:t>1.交通运输支出（类）海南省高等级公路车辆通行附加费安排的支出（款）公路建设（项）202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年预算数为389.38万元，比上年预算数113.97万元</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rPr>
        <w:t>275.41 万元，主要是因为202</w:t>
      </w:r>
      <w:r>
        <w:rPr>
          <w:rFonts w:hint="eastAsia" w:ascii="仿宋_GB2312" w:hAnsi="黑体" w:eastAsia="仿宋_GB2312" w:cs="仿宋_GB2312"/>
          <w:sz w:val="32"/>
          <w:szCs w:val="32"/>
          <w:highlight w:val="none"/>
          <w:u w:val="none"/>
          <w:lang w:eastAsia="zh-CN"/>
        </w:rPr>
        <w:t>4</w:t>
      </w:r>
      <w:r>
        <w:rPr>
          <w:rFonts w:hint="eastAsia" w:ascii="仿宋_GB2312" w:hAnsi="黑体" w:eastAsia="仿宋_GB2312" w:cs="仿宋_GB2312"/>
          <w:sz w:val="32"/>
          <w:szCs w:val="32"/>
          <w:highlight w:val="none"/>
          <w:u w:val="none"/>
        </w:rPr>
        <w:t>年政府性基金预算年初安排交通工程建设资金比上年年初预算安排资金</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rPr>
        <w:t>,</w:t>
      </w:r>
      <w:r>
        <w:rPr>
          <w:rFonts w:hint="eastAsia" w:ascii="仿宋_GB2312" w:hAnsi="黑体" w:eastAsia="仿宋_GB2312" w:cs="仿宋_GB2312"/>
          <w:sz w:val="32"/>
          <w:szCs w:val="32"/>
          <w:highlight w:val="none"/>
          <w:u w:val="none"/>
          <w:lang w:eastAsia="zh-CN"/>
        </w:rPr>
        <w:t>增加为</w:t>
      </w:r>
      <w:r>
        <w:rPr>
          <w:rFonts w:hint="eastAsia" w:ascii="仿宋_GB2312" w:hAnsi="黑体" w:eastAsia="仿宋_GB2312" w:cs="仿宋_GB2312"/>
          <w:sz w:val="32"/>
          <w:szCs w:val="32"/>
          <w:highlight w:val="none"/>
          <w:u w:val="none"/>
        </w:rPr>
        <w:t>G98东线高速石梅湾至三亚段改建工程项目</w:t>
      </w:r>
      <w:r>
        <w:rPr>
          <w:rFonts w:hint="eastAsia" w:ascii="仿宋_GB2312" w:hAnsi="黑体" w:eastAsia="仿宋_GB2312" w:cs="仿宋_GB2312"/>
          <w:sz w:val="32"/>
          <w:szCs w:val="32"/>
          <w:highlight w:val="none"/>
          <w:u w:val="none"/>
          <w:lang w:eastAsia="zh-CN"/>
        </w:rPr>
        <w:t>资金</w:t>
      </w:r>
      <w:r>
        <w:rPr>
          <w:rFonts w:hint="eastAsia" w:ascii="仿宋_GB2312" w:hAnsi="黑体" w:eastAsia="仿宋_GB2312" w:cs="仿宋_GB2312"/>
          <w:sz w:val="32"/>
          <w:szCs w:val="32"/>
          <w:highlight w:val="none"/>
          <w:u w:val="none"/>
        </w:rPr>
        <w:t>。</w:t>
      </w:r>
    </w:p>
    <w:p>
      <w:pPr>
        <w:ind w:firstLine="640" w:firstLineChars="200"/>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rPr>
        <w:t>交通运输支出（类）海南省高等级公路车辆通行附加费安排的支出（款）公路还贷（项）202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年预算数为28,282.65万元，比上年预算数28,603.32万元减少320.67 万元，主要是因为公路建设项目债务本金及利息减少。</w:t>
      </w:r>
    </w:p>
    <w:p>
      <w:pPr>
        <w:ind w:firstLine="640" w:firstLineChars="200"/>
        <w:rPr>
          <w:rFonts w:hint="eastAsia" w:ascii="黑体" w:hAnsi="黑体" w:eastAsia="黑体" w:cs="Times New Roman"/>
          <w:sz w:val="32"/>
          <w:highlight w:val="none"/>
          <w:u w:val="none"/>
          <w:shd w:val="clear" w:color="auto" w:fill="FFFFFF"/>
        </w:rPr>
      </w:pPr>
      <w:r>
        <w:rPr>
          <w:rFonts w:hint="eastAsia" w:ascii="仿宋_GB2312" w:hAnsi="黑体" w:eastAsia="仿宋_GB2312" w:cs="仿宋_GB2312"/>
          <w:sz w:val="32"/>
          <w:szCs w:val="32"/>
          <w:highlight w:val="none"/>
          <w:u w:val="none"/>
        </w:rPr>
        <w:t>2.交通运输支出（类）海南省高等级公路车辆通行附加费对应专项债务收入安排的支出（款）公路建设（项）202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年预算数为238,300.00万元，比上年预算数125,538.10万元</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rPr>
        <w:t>112,761.90 万元，</w:t>
      </w:r>
      <w:r>
        <w:rPr>
          <w:rFonts w:hint="eastAsia" w:ascii="仿宋_GB2312" w:hAnsi="黑体" w:eastAsia="仿宋_GB2312" w:cs="仿宋_GB2312"/>
          <w:b w:val="0"/>
          <w:bCs w:val="0"/>
          <w:sz w:val="32"/>
          <w:szCs w:val="32"/>
          <w:highlight w:val="none"/>
          <w:u w:val="none"/>
        </w:rPr>
        <w:t>主要是因为202</w:t>
      </w:r>
      <w:r>
        <w:rPr>
          <w:rFonts w:hint="eastAsia" w:ascii="仿宋_GB2312" w:hAnsi="黑体" w:eastAsia="仿宋_GB2312" w:cs="仿宋_GB2312"/>
          <w:b w:val="0"/>
          <w:bCs w:val="0"/>
          <w:sz w:val="32"/>
          <w:szCs w:val="32"/>
          <w:highlight w:val="none"/>
          <w:u w:val="none"/>
          <w:lang w:val="en-US" w:eastAsia="zh-CN"/>
        </w:rPr>
        <w:t>4</w:t>
      </w:r>
      <w:r>
        <w:rPr>
          <w:rFonts w:hint="eastAsia" w:ascii="仿宋_GB2312" w:hAnsi="黑体" w:eastAsia="仿宋_GB2312" w:cs="仿宋_GB2312"/>
          <w:b w:val="0"/>
          <w:bCs w:val="0"/>
          <w:sz w:val="32"/>
          <w:szCs w:val="32"/>
          <w:highlight w:val="none"/>
          <w:u w:val="none"/>
        </w:rPr>
        <w:t>年</w:t>
      </w:r>
      <w:r>
        <w:rPr>
          <w:rFonts w:hint="eastAsia" w:ascii="仿宋_GB2312" w:hAnsi="黑体" w:eastAsia="仿宋_GB2312" w:cs="仿宋_GB2312"/>
          <w:b w:val="0"/>
          <w:bCs w:val="0"/>
          <w:sz w:val="32"/>
          <w:szCs w:val="32"/>
          <w:highlight w:val="none"/>
          <w:u w:val="none"/>
          <w:lang w:eastAsia="zh-CN"/>
        </w:rPr>
        <w:t>预算中</w:t>
      </w:r>
      <w:r>
        <w:rPr>
          <w:rFonts w:hint="eastAsia" w:ascii="仿宋_GB2312" w:hAnsi="黑体" w:eastAsia="仿宋_GB2312" w:cs="仿宋_GB2312"/>
          <w:b w:val="0"/>
          <w:bCs w:val="0"/>
          <w:sz w:val="32"/>
          <w:szCs w:val="32"/>
          <w:highlight w:val="none"/>
          <w:u w:val="none"/>
        </w:rPr>
        <w:t>专项债资金</w:t>
      </w:r>
      <w:r>
        <w:rPr>
          <w:rFonts w:hint="eastAsia" w:ascii="仿宋_GB2312" w:hAnsi="黑体" w:eastAsia="仿宋_GB2312" w:cs="仿宋_GB2312"/>
          <w:b w:val="0"/>
          <w:bCs w:val="0"/>
          <w:sz w:val="32"/>
          <w:szCs w:val="32"/>
          <w:highlight w:val="none"/>
          <w:u w:val="none"/>
          <w:lang w:eastAsia="zh-CN"/>
        </w:rPr>
        <w:t>预算为全年预算</w:t>
      </w:r>
      <w:r>
        <w:rPr>
          <w:rFonts w:hint="eastAsia" w:ascii="仿宋_GB2312" w:hAnsi="黑体" w:eastAsia="仿宋_GB2312" w:cs="仿宋_GB2312"/>
          <w:b w:val="0"/>
          <w:bCs w:val="0"/>
          <w:sz w:val="32"/>
          <w:szCs w:val="32"/>
          <w:highlight w:val="none"/>
          <w:u w:val="none"/>
        </w:rPr>
        <w:t>,</w:t>
      </w:r>
      <w:r>
        <w:rPr>
          <w:rFonts w:hint="eastAsia" w:ascii="仿宋_GB2312" w:hAnsi="黑体" w:eastAsia="仿宋_GB2312" w:cs="仿宋_GB2312"/>
          <w:b w:val="0"/>
          <w:bCs w:val="0"/>
          <w:sz w:val="32"/>
          <w:szCs w:val="32"/>
          <w:highlight w:val="none"/>
          <w:u w:val="none"/>
          <w:lang w:val="en-US" w:eastAsia="zh-CN"/>
        </w:rPr>
        <w:t>2023年预算中</w:t>
      </w:r>
      <w:r>
        <w:rPr>
          <w:rFonts w:hint="eastAsia" w:ascii="仿宋_GB2312" w:hAnsi="黑体" w:eastAsia="仿宋_GB2312" w:cs="仿宋_GB2312"/>
          <w:b w:val="0"/>
          <w:bCs w:val="0"/>
          <w:sz w:val="32"/>
          <w:szCs w:val="32"/>
          <w:highlight w:val="none"/>
          <w:u w:val="none"/>
        </w:rPr>
        <w:t>专项债</w:t>
      </w:r>
      <w:r>
        <w:rPr>
          <w:rFonts w:hint="eastAsia" w:ascii="仿宋_GB2312" w:hAnsi="黑体" w:eastAsia="仿宋_GB2312" w:cs="仿宋_GB2312"/>
          <w:b w:val="0"/>
          <w:bCs w:val="0"/>
          <w:sz w:val="32"/>
          <w:szCs w:val="32"/>
          <w:highlight w:val="none"/>
          <w:u w:val="none"/>
          <w:lang w:eastAsia="zh-CN"/>
        </w:rPr>
        <w:t>预算为当年第一批预算。</w:t>
      </w:r>
      <w:r>
        <w:rPr>
          <w:rFonts w:hint="eastAsia" w:ascii="仿宋_GB2312" w:hAnsi="黑体" w:eastAsia="仿宋_GB2312" w:cs="仿宋_GB2312"/>
          <w:sz w:val="32"/>
          <w:szCs w:val="32"/>
          <w:highlight w:val="none"/>
          <w:u w:val="none"/>
        </w:rPr>
        <w:t>海口羊山大道至定安母瑞山公路（定安琼海段）等三个项目根据项目进展202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年政府性基金预算安排</w:t>
      </w:r>
      <w:r>
        <w:rPr>
          <w:rFonts w:hint="eastAsia" w:ascii="仿宋_GB2312" w:hAnsi="黑体" w:eastAsia="仿宋_GB2312" w:cs="仿宋_GB2312"/>
          <w:sz w:val="32"/>
          <w:szCs w:val="32"/>
          <w:highlight w:val="none"/>
          <w:u w:val="none"/>
          <w:lang w:eastAsia="zh-CN"/>
        </w:rPr>
        <w:t>增多</w:t>
      </w:r>
      <w:r>
        <w:rPr>
          <w:rFonts w:hint="eastAsia" w:ascii="仿宋_GB2312" w:hAnsi="黑体" w:eastAsia="仿宋_GB2312" w:cs="仿宋_GB2312"/>
          <w:sz w:val="32"/>
          <w:szCs w:val="32"/>
          <w:highlight w:val="none"/>
          <w:u w:val="none"/>
        </w:rPr>
        <w:t>。</w:t>
      </w:r>
    </w:p>
    <w:p>
      <w:pPr>
        <w:ind w:firstLine="640" w:firstLineChars="200"/>
        <w:rPr>
          <w:rFonts w:hint="eastAsia" w:ascii="仿宋_GB2312" w:hAnsi="黑体" w:eastAsia="仿宋_GB2312" w:cs="仿宋_GB2312"/>
          <w:sz w:val="32"/>
          <w:szCs w:val="32"/>
          <w:highlight w:val="none"/>
          <w:u w:val="none"/>
        </w:rPr>
      </w:pPr>
      <w:r>
        <w:rPr>
          <w:rFonts w:hint="eastAsia" w:ascii="黑体" w:hAnsi="黑体" w:eastAsia="黑体" w:cs="Times New Roman"/>
          <w:sz w:val="32"/>
          <w:highlight w:val="none"/>
          <w:u w:val="none"/>
          <w:shd w:val="clear" w:color="auto" w:fill="FFFFFF"/>
        </w:rPr>
        <w:t>六、关于海南省交通工程建设局202</w:t>
      </w:r>
      <w:r>
        <w:rPr>
          <w:rFonts w:hint="eastAsia" w:ascii="黑体" w:hAnsi="黑体" w:eastAsia="黑体" w:cs="Times New Roman"/>
          <w:sz w:val="32"/>
          <w:highlight w:val="none"/>
          <w:u w:val="none"/>
          <w:shd w:val="clear" w:color="auto" w:fill="FFFFFF"/>
          <w:lang w:val="en-US" w:eastAsia="zh-CN"/>
        </w:rPr>
        <w:t>4</w:t>
      </w:r>
      <w:r>
        <w:rPr>
          <w:rFonts w:hint="eastAsia" w:ascii="黑体" w:hAnsi="黑体" w:eastAsia="黑体" w:cs="Times New Roman"/>
          <w:sz w:val="32"/>
          <w:highlight w:val="none"/>
          <w:u w:val="none"/>
          <w:shd w:val="clear" w:color="auto" w:fill="FFFFFF"/>
        </w:rPr>
        <w:t>年收支预算情况的总体说明</w:t>
      </w:r>
    </w:p>
    <w:p>
      <w:pPr>
        <w:ind w:firstLine="640" w:firstLineChars="200"/>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rPr>
        <w:t>按照综合预算原则，海南省交通工程建设局所有收入和支出均纳入部门预算管理。收入包括：一般公共预算拨款收入、政府性基金预算拨款收入、其他收入；支出包括：交通运输支出</w:t>
      </w:r>
      <w:r>
        <w:rPr>
          <w:rFonts w:hint="eastAsia" w:ascii="仿宋_GB2312" w:hAnsi="黑体" w:eastAsia="仿宋_GB2312" w:cs="仿宋_GB2312"/>
          <w:sz w:val="32"/>
          <w:szCs w:val="32"/>
          <w:highlight w:val="none"/>
          <w:u w:val="none"/>
          <w:lang w:eastAsia="zh-CN"/>
        </w:rPr>
        <w:t>、结转下年</w:t>
      </w:r>
      <w:r>
        <w:rPr>
          <w:rFonts w:hint="eastAsia" w:ascii="仿宋_GB2312" w:hAnsi="黑体" w:eastAsia="仿宋_GB2312" w:cs="仿宋_GB2312"/>
          <w:sz w:val="32"/>
          <w:szCs w:val="32"/>
          <w:highlight w:val="none"/>
          <w:u w:val="none"/>
        </w:rPr>
        <w:t>。海南省交通工程建设局202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年收支总预算297,796.03万元。</w:t>
      </w:r>
    </w:p>
    <w:p>
      <w:pPr>
        <w:ind w:firstLine="640" w:firstLineChars="200"/>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七、关于海南省交通工程建设局202</w:t>
      </w:r>
      <w:r>
        <w:rPr>
          <w:rFonts w:hint="eastAsia" w:ascii="黑体" w:hAnsi="黑体" w:eastAsia="黑体" w:cs="Times New Roman"/>
          <w:sz w:val="32"/>
          <w:highlight w:val="none"/>
          <w:u w:val="none"/>
          <w:shd w:val="clear" w:color="auto" w:fill="FFFFFF"/>
          <w:lang w:val="en-US" w:eastAsia="zh-CN"/>
        </w:rPr>
        <w:t>4</w:t>
      </w:r>
      <w:r>
        <w:rPr>
          <w:rFonts w:hint="eastAsia" w:ascii="黑体" w:hAnsi="黑体" w:eastAsia="黑体" w:cs="Times New Roman"/>
          <w:sz w:val="32"/>
          <w:highlight w:val="none"/>
          <w:u w:val="none"/>
          <w:shd w:val="clear" w:color="auto" w:fill="FFFFFF"/>
        </w:rPr>
        <w:t>年收入预算情况说明</w:t>
      </w:r>
    </w:p>
    <w:p>
      <w:pPr>
        <w:ind w:firstLine="640" w:firstLineChars="200"/>
        <w:rPr>
          <w:rFonts w:hint="eastAsia" w:ascii="黑体" w:hAnsi="黑体" w:eastAsia="黑体" w:cs="Times New Roman"/>
          <w:sz w:val="32"/>
          <w:highlight w:val="none"/>
          <w:u w:val="none"/>
          <w:shd w:val="clear" w:color="auto" w:fill="FFFFFF"/>
        </w:rPr>
      </w:pPr>
      <w:r>
        <w:rPr>
          <w:rFonts w:hint="eastAsia" w:ascii="仿宋_GB2312" w:hAnsi="黑体" w:eastAsia="仿宋_GB2312" w:cs="仿宋_GB2312"/>
          <w:sz w:val="32"/>
          <w:szCs w:val="32"/>
          <w:highlight w:val="none"/>
          <w:u w:val="none"/>
        </w:rPr>
        <w:t>海南省交通工程建设局202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年收入预算297,796.03万元，其中：一般公共预算拨款收入19,633.21万元，占6.59%；政府性基金预算拨款收入266,972.03万元，占89.65%；其他收入11,190.79万元，占3.76%。比上年预算数</w:t>
      </w:r>
      <w:r>
        <w:rPr>
          <w:rFonts w:hint="eastAsia" w:ascii="仿宋_GB2312" w:hAnsi="黑体" w:eastAsia="仿宋_GB2312" w:cs="仿宋_GB2312"/>
          <w:sz w:val="32"/>
          <w:szCs w:val="32"/>
          <w:highlight w:val="none"/>
        </w:rPr>
        <w:t>205,760.25</w:t>
      </w:r>
      <w:r>
        <w:rPr>
          <w:rFonts w:hint="eastAsia" w:ascii="仿宋_GB2312" w:hAnsi="黑体" w:eastAsia="仿宋_GB2312" w:cs="仿宋_GB2312"/>
          <w:sz w:val="32"/>
          <w:szCs w:val="32"/>
          <w:highlight w:val="none"/>
          <w:u w:val="none"/>
        </w:rPr>
        <w:t>万元</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rPr>
        <w:t>92,035.78 万元，主要是因为202</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年预算安排的交通工程建设项目资金较202</w:t>
      </w:r>
      <w:r>
        <w:rPr>
          <w:rFonts w:hint="eastAsia" w:ascii="仿宋_GB2312" w:hAnsi="黑体" w:eastAsia="仿宋_GB2312" w:cs="仿宋_GB2312"/>
          <w:sz w:val="32"/>
          <w:szCs w:val="32"/>
          <w:highlight w:val="none"/>
          <w:u w:val="none"/>
          <w:lang w:val="en-US" w:eastAsia="zh-CN"/>
        </w:rPr>
        <w:t>3</w:t>
      </w:r>
      <w:r>
        <w:rPr>
          <w:rFonts w:hint="eastAsia" w:ascii="仿宋_GB2312" w:hAnsi="黑体" w:eastAsia="仿宋_GB2312" w:cs="仿宋_GB2312"/>
          <w:sz w:val="32"/>
          <w:szCs w:val="32"/>
          <w:highlight w:val="none"/>
          <w:u w:val="none"/>
        </w:rPr>
        <w:t>年</w:t>
      </w:r>
      <w:r>
        <w:rPr>
          <w:rFonts w:hint="eastAsia" w:ascii="仿宋_GB2312" w:hAnsi="黑体" w:eastAsia="仿宋_GB2312" w:cs="仿宋_GB2312"/>
          <w:sz w:val="32"/>
          <w:szCs w:val="32"/>
          <w:highlight w:val="none"/>
          <w:u w:val="none"/>
          <w:lang w:eastAsia="zh-CN"/>
        </w:rPr>
        <w:t>年初预算增加</w:t>
      </w:r>
      <w:r>
        <w:rPr>
          <w:rFonts w:hint="eastAsia" w:ascii="仿宋_GB2312" w:hAnsi="黑体" w:eastAsia="仿宋_GB2312" w:cs="仿宋_GB2312"/>
          <w:sz w:val="32"/>
          <w:szCs w:val="32"/>
          <w:highlight w:val="none"/>
          <w:u w:val="none"/>
        </w:rPr>
        <w:t>。</w:t>
      </w:r>
    </w:p>
    <w:p>
      <w:pPr>
        <w:spacing w:line="560" w:lineRule="exact"/>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u w:val="none"/>
          <w:shd w:val="clear" w:color="auto" w:fill="FFFFFF"/>
        </w:rPr>
        <w:t>八、</w:t>
      </w:r>
      <w:r>
        <w:rPr>
          <w:rFonts w:hint="eastAsia" w:ascii="黑体" w:hAnsi="黑体" w:eastAsia="黑体" w:cs="Times New Roman"/>
          <w:sz w:val="32"/>
          <w:highlight w:val="none"/>
          <w:shd w:val="clear" w:color="auto" w:fill="FFFFFF"/>
        </w:rPr>
        <w:t>关于</w:t>
      </w:r>
      <w:r>
        <w:rPr>
          <w:rFonts w:hint="eastAsia" w:ascii="黑体" w:hAnsi="黑体" w:eastAsia="黑体"/>
          <w:sz w:val="32"/>
          <w:szCs w:val="32"/>
          <w:highlight w:val="none"/>
        </w:rPr>
        <w:t>海南省交通工程建设局202</w:t>
      </w:r>
      <w:r>
        <w:rPr>
          <w:rFonts w:hint="eastAsia" w:ascii="黑体" w:hAnsi="黑体" w:eastAsia="黑体"/>
          <w:sz w:val="32"/>
          <w:szCs w:val="32"/>
          <w:highlight w:val="none"/>
          <w:lang w:val="en-US" w:eastAsia="zh-CN"/>
        </w:rPr>
        <w:t>4</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支出预算情况说明</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海南省交通工程建设局</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年支出预算</w:t>
      </w:r>
      <w:r>
        <w:rPr>
          <w:rFonts w:hint="eastAsia" w:ascii="仿宋_GB2312" w:hAnsi="黑体" w:eastAsia="仿宋_GB2312" w:cs="仿宋_GB2312"/>
          <w:sz w:val="32"/>
          <w:szCs w:val="32"/>
          <w:highlight w:val="none"/>
          <w:u w:val="none"/>
        </w:rPr>
        <w:t>297,796.03</w:t>
      </w:r>
      <w:r>
        <w:rPr>
          <w:rFonts w:hint="eastAsia" w:ascii="仿宋_GB2312" w:hAnsi="黑体" w:eastAsia="仿宋_GB2312"/>
          <w:sz w:val="32"/>
          <w:szCs w:val="32"/>
          <w:highlight w:val="none"/>
        </w:rPr>
        <w:t>万元，其中：</w:t>
      </w:r>
      <w:r>
        <w:rPr>
          <w:rFonts w:hint="eastAsia" w:ascii="仿宋_GB2312" w:hAnsi="黑体" w:eastAsia="仿宋_GB2312"/>
          <w:sz w:val="32"/>
          <w:szCs w:val="32"/>
          <w:u w:val="none"/>
        </w:rPr>
        <w:t>基本支出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highlight w:val="none"/>
          <w:u w:val="none"/>
        </w:rPr>
        <w:t>297,796.03</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100</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205,760.25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u w:val="none"/>
        </w:rPr>
        <w:t xml:space="preserve">92,035.78 </w:t>
      </w:r>
      <w:r>
        <w:rPr>
          <w:rFonts w:hint="eastAsia" w:ascii="仿宋_GB2312" w:hAnsi="黑体" w:eastAsia="仿宋_GB2312"/>
          <w:sz w:val="32"/>
          <w:szCs w:val="32"/>
          <w:highlight w:val="none"/>
        </w:rPr>
        <w:t>万元，主要是因为</w:t>
      </w:r>
      <w:r>
        <w:rPr>
          <w:rFonts w:hint="eastAsia" w:ascii="仿宋_GB2312" w:hAnsi="黑体" w:eastAsia="仿宋_GB2312" w:cs="仿宋_GB2312"/>
          <w:sz w:val="32"/>
          <w:szCs w:val="32"/>
          <w:highlight w:val="none"/>
        </w:rPr>
        <w:t>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年预算安排的交通工程建设项目资金较2023年年初预算</w:t>
      </w:r>
      <w:r>
        <w:rPr>
          <w:rFonts w:hint="eastAsia" w:ascii="仿宋_GB2312" w:hAnsi="黑体" w:eastAsia="仿宋_GB2312" w:cs="仿宋_GB2312"/>
          <w:sz w:val="32"/>
          <w:szCs w:val="32"/>
          <w:highlight w:val="none"/>
          <w:lang w:eastAsia="zh-CN"/>
        </w:rPr>
        <w:t>增加</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九、其他重要事项的情况说明</w:t>
      </w:r>
    </w:p>
    <w:p>
      <w:pPr>
        <w:ind w:firstLine="640" w:firstLineChars="200"/>
        <w:rPr>
          <w:rFonts w:ascii="楷体" w:hAnsi="楷体" w:eastAsia="楷体"/>
          <w:sz w:val="32"/>
          <w:szCs w:val="32"/>
          <w:highlight w:val="none"/>
          <w:u w:val="none"/>
        </w:rPr>
      </w:pPr>
      <w:r>
        <w:rPr>
          <w:rFonts w:hint="eastAsia" w:ascii="楷体" w:hAnsi="楷体" w:eastAsia="楷体"/>
          <w:sz w:val="32"/>
          <w:szCs w:val="32"/>
          <w:highlight w:val="none"/>
          <w:u w:val="none"/>
        </w:rPr>
        <w:t>（一）机关运行经费</w:t>
      </w:r>
    </w:p>
    <w:p>
      <w:pPr>
        <w:ind w:firstLine="640" w:firstLineChars="200"/>
        <w:rPr>
          <w:rFonts w:hint="eastAsia" w:ascii="楷体" w:hAnsi="楷体" w:eastAsia="楷体"/>
          <w:sz w:val="32"/>
          <w:szCs w:val="32"/>
          <w:highlight w:val="none"/>
          <w:u w:val="none"/>
        </w:rPr>
      </w:pPr>
      <w:r>
        <w:rPr>
          <w:rFonts w:hint="eastAsia" w:ascii="仿宋_GB2312" w:hAnsi="黑体" w:eastAsia="仿宋_GB2312"/>
          <w:sz w:val="32"/>
          <w:szCs w:val="32"/>
          <w:highlight w:val="none"/>
        </w:rPr>
        <w:t>无此类情况。</w:t>
      </w:r>
    </w:p>
    <w:p>
      <w:pPr>
        <w:ind w:firstLine="640" w:firstLineChars="200"/>
        <w:rPr>
          <w:rFonts w:ascii="楷体" w:hAnsi="楷体" w:eastAsia="楷体"/>
          <w:sz w:val="32"/>
          <w:szCs w:val="32"/>
          <w:highlight w:val="none"/>
          <w:u w:val="none"/>
        </w:rPr>
      </w:pPr>
      <w:r>
        <w:rPr>
          <w:rFonts w:hint="eastAsia" w:ascii="楷体" w:hAnsi="楷体" w:eastAsia="楷体"/>
          <w:sz w:val="32"/>
          <w:szCs w:val="32"/>
          <w:highlight w:val="none"/>
          <w:u w:val="none"/>
        </w:rPr>
        <w:t>（二）政府采购情况</w:t>
      </w:r>
    </w:p>
    <w:p>
      <w:pPr>
        <w:spacing w:line="560" w:lineRule="exact"/>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无此类情况。</w:t>
      </w:r>
    </w:p>
    <w:p>
      <w:pPr>
        <w:ind w:firstLine="640" w:firstLineChars="200"/>
        <w:rPr>
          <w:rFonts w:ascii="楷体" w:hAnsi="楷体" w:eastAsia="楷体"/>
          <w:sz w:val="32"/>
          <w:szCs w:val="32"/>
          <w:highlight w:val="none"/>
          <w:u w:val="none"/>
        </w:rPr>
      </w:pPr>
      <w:r>
        <w:rPr>
          <w:rFonts w:hint="eastAsia" w:ascii="楷体" w:hAnsi="楷体" w:eastAsia="楷体"/>
          <w:sz w:val="32"/>
          <w:szCs w:val="32"/>
          <w:highlight w:val="none"/>
          <w:u w:val="none"/>
        </w:rPr>
        <w:t>（三）国有资产占有使用情况</w:t>
      </w:r>
    </w:p>
    <w:p>
      <w:pPr>
        <w:widowControl/>
        <w:ind w:firstLine="640" w:firstLineChars="200"/>
        <w:jc w:val="left"/>
        <w:rPr>
          <w:rFonts w:hint="eastAsia" w:ascii="楷体" w:hAnsi="楷体" w:eastAsia="楷体"/>
          <w:sz w:val="32"/>
          <w:szCs w:val="32"/>
          <w:highlight w:val="none"/>
          <w:u w:val="none"/>
        </w:rPr>
      </w:pPr>
      <w:r>
        <w:rPr>
          <w:rFonts w:hint="eastAsia" w:ascii="仿宋_GB2312" w:hAnsi="黑体" w:eastAsia="仿宋_GB2312"/>
          <w:sz w:val="32"/>
          <w:szCs w:val="32"/>
          <w:highlight w:val="none"/>
        </w:rPr>
        <w:t>无此类情况。</w:t>
      </w:r>
    </w:p>
    <w:p>
      <w:pPr>
        <w:widowControl/>
        <w:ind w:firstLine="640" w:firstLineChars="200"/>
        <w:jc w:val="left"/>
        <w:rPr>
          <w:rFonts w:ascii="楷体" w:hAnsi="楷体" w:eastAsia="楷体"/>
          <w:sz w:val="32"/>
          <w:szCs w:val="32"/>
          <w:highlight w:val="none"/>
          <w:u w:val="none"/>
        </w:rPr>
      </w:pPr>
      <w:r>
        <w:rPr>
          <w:rFonts w:hint="eastAsia" w:ascii="楷体" w:hAnsi="楷体" w:eastAsia="楷体"/>
          <w:sz w:val="32"/>
          <w:szCs w:val="32"/>
          <w:highlight w:val="none"/>
          <w:u w:val="none"/>
        </w:rPr>
        <w:t>（四）</w:t>
      </w:r>
      <w:r>
        <w:rPr>
          <w:rFonts w:hint="eastAsia" w:ascii="楷体" w:hAnsi="楷体" w:eastAsia="楷体" w:cs="黑体"/>
          <w:i w:val="0"/>
          <w:caps w:val="0"/>
          <w:spacing w:val="0"/>
          <w:kern w:val="2"/>
          <w:sz w:val="32"/>
          <w:szCs w:val="32"/>
          <w:highlight w:val="none"/>
          <w:lang w:val="en-US" w:eastAsia="zh-CN" w:bidi="ar"/>
        </w:rPr>
        <w:t>绩效目标设置及重点项目绩效目标说明</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rPr>
        <w:t>海南省交通工程建设局</w:t>
      </w:r>
      <w:r>
        <w:rPr>
          <w:rFonts w:hint="eastAsia" w:ascii="仿宋_GB2312" w:hAnsi="黑体" w:eastAsia="仿宋_GB2312" w:cs="仿宋_GB2312"/>
          <w:sz w:val="32"/>
          <w:szCs w:val="32"/>
          <w:highlight w:val="none"/>
          <w:lang w:val="en-US" w:eastAsia="zh-CN"/>
        </w:rPr>
        <w:t>34</w:t>
      </w:r>
      <w:r>
        <w:rPr>
          <w:rFonts w:hint="eastAsia" w:ascii="仿宋_GB2312" w:hAnsi="黑体" w:eastAsia="仿宋_GB2312" w:cs="仿宋_GB2312"/>
          <w:sz w:val="32"/>
          <w:szCs w:val="32"/>
          <w:highlight w:val="none"/>
        </w:rPr>
        <w:t>个项目实行绩效目标管理，涉及一般公共预算19,633.21</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rPr>
        <w:t>266,972.03</w:t>
      </w:r>
      <w:r>
        <w:rPr>
          <w:rFonts w:hint="eastAsia" w:ascii="仿宋_GB2312" w:hAnsi="黑体" w:eastAsia="仿宋_GB2312"/>
          <w:sz w:val="32"/>
          <w:szCs w:val="32"/>
          <w:highlight w:val="none"/>
        </w:rPr>
        <w:t>万元、单位资金</w:t>
      </w:r>
      <w:r>
        <w:rPr>
          <w:rFonts w:hint="eastAsia" w:ascii="仿宋_GB2312" w:hAnsi="黑体" w:eastAsia="仿宋_GB2312"/>
          <w:sz w:val="32"/>
          <w:szCs w:val="32"/>
          <w:highlight w:val="none"/>
          <w:lang w:eastAsia="zh-CN"/>
        </w:rPr>
        <w:t>9</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8</w:t>
      </w:r>
      <w:r>
        <w:rPr>
          <w:rFonts w:hint="eastAsia" w:ascii="仿宋_GB2312" w:hAnsi="黑体" w:eastAsia="仿宋_GB2312"/>
          <w:sz w:val="32"/>
          <w:szCs w:val="32"/>
          <w:highlight w:val="none"/>
          <w:lang w:val="en-US" w:eastAsia="zh-CN"/>
        </w:rPr>
        <w:t>96</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万元。</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其中，重点项目预算绩效情况：</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海口羊山大道至定安母瑞山公路（定安琼海段）项目，预算安排94,700.00万元，主要用于支付工程进度款等，绩效目标是通过完成海口羊山大道至定安母瑞山公路（定安琼海段），加快实现通车计划，提升我省公路服务水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2.G9812高速公路延长线工程项目，预算安排75,000.00万元，主要用于支付工程进度款等，绩效目标是通过完成G9812高速公路延长线工程，加快实现通车计划，提升我省公路服务水平。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3.省道S315白洋线西培农场至白马井段改建工程项目，预算安排20,000.00万元，主要用于支付工程进度款等，绩效目标是通过完成省道S315白洋线西培农场至白马井段改建工程，加快实现通车计划，提升我省公路服务水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4.文昌昌洒至铺前滨海旅游公路项目，预算安排12,348.39万元，主要用于支付工程进度款等，绩效目标是通过对文昌昌洒至铺前滨海旅游公路完成养护工区建设，提升我省公路服务水平。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5.国道G360定安至临高段公路项目，预算安排8,900.00万元，主要用于支付工程进度款等，绩效目标是通过完成国道G360定安至临高段公路的建设项目竣工结算工作，加快实现通车计划，提升我省公路服务水平。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6.G15沈海高速海口段项目，预算安排7,000.00万元，主要用于支付工程进度款等，绩效目标是通过完成G15沈海高速海口段建设工程，加快实现通车计划，提升我省公路服务水平。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7.海口绕城公路美兰机场至演丰段公路项目，预算安排5,100.00万元，主要用于支付工程进度款等，绩效目标是通过完成海口绕城公路美兰机场至演丰段公路建设，加快实现通车计划，提升我省公路服务水平。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8.白沙快速出口路项目，预算安排5,000.00万元，主要用于支付工程进度款等，绩效目标是通过完成白沙快速出口路的建设项目，完成项目竣工结算工作，加快实现通车计划，提升我省公路服务水平。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9.G98环岛高速公路大三亚扩容工程项目，预算安排5,000.00万元，主要用于支付项目前期工作经费等，绩效目标是完成项目前期设计、</w:t>
      </w:r>
      <w:r>
        <w:rPr>
          <w:rFonts w:hint="eastAsia" w:ascii="仿宋_GB2312" w:hAnsi="黑体" w:eastAsia="仿宋_GB2312"/>
          <w:sz w:val="32"/>
          <w:szCs w:val="32"/>
          <w:highlight w:val="none"/>
          <w:lang w:eastAsia="zh-CN"/>
        </w:rPr>
        <w:t>相关专题审批</w:t>
      </w:r>
      <w:r>
        <w:rPr>
          <w:rFonts w:hint="eastAsia" w:ascii="仿宋_GB2312" w:hAnsi="黑体" w:eastAsia="仿宋_GB2312"/>
          <w:sz w:val="32"/>
          <w:szCs w:val="32"/>
          <w:highlight w:val="none"/>
        </w:rPr>
        <w:t>等目标。</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10.省道S314天新线天涯至新宁坡段改建工程项目，预算安排4,210.34万元，主要用于支付工程进度款等，绩效目标是通过省道S314天新线天涯至新宁坡段改建工程建设，实现本年公路体系完善的分解目标。</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11.省道S218英八线英显至八所段改建工程项目，预算安排2,500.00万元，主要用于支付工程进度款等，绩效目标是完成施工进度、工程质量等目标。</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12.省道S307乌那线改建工程项目，预算安排2,315.22万元，主要用于支付工程进度款等，绩效目标是完成工程质量、进度等目标。</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13.海榆东线蓬莱至嘉积段和陵水至田独段公路改建工程海棠湾至亚龙湾变更工程项目，预算安排2,186.44万元，主要用于支付工程进度款等，绩效目标是完成项目竣工决算工作，拨付竣工决算尾款。</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14.国道G361什邦线什运至邦溪段改建工程项目，预算安排2,160.01万元，主要用于支付工程进度款等，绩效目标是完成附属工程项目施工、交工结算等目标。</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15.国道G360文昌至定安段公路项目，预算安排1,800.00万元，主要用于支付工程进度款等，绩效目标是开展项目交工结算工作。</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16.铺前大桥项目，预算安排1,700.00万元，主要用于支付工程进度款等，绩效目标是开展项目竣工决算工作，拨付竣工决算尾款。</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17.横线万宁至洋浦高速公路项目，预算安排1,460.00万元，主要用于支付工程进度款等，绩效目标是开展项目竣工决算工作，拨付竣工决算尾款。</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18.海南省五指山至保亭至海棠湾公路项目，预算安排1,300.00万元，主要用于支付工程进度款等，绩效目标是完成项目交工结算等目标。</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19.国道G540毛九线抱由至九所段改建工程项目，预算安排1,275.90万元，主要用于支付工程进度款等，绩效目标是完成附属工程施工、进行交工结算等目标。</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20.文昌至琼海高速公路项目，预算安排1,200.00万元，主要用于支付工程进度款等，绩效目标是开展项目竣工决算工作，拨付竣工决算尾款。</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21.中线琼中至五指山至乐东高速公路项目，预算安排1,000.00万元，主要用于支付工程进度款等，绩效目标是开展项目竣工决算工作，拨付竣工决算尾款。</w:t>
      </w:r>
    </w:p>
    <w:p>
      <w:pPr>
        <w:numPr>
          <w:ilvl w:val="255"/>
          <w:numId w:val="0"/>
        </w:numPr>
        <w:spacing w:line="560" w:lineRule="exact"/>
        <w:ind w:firstLine="640" w:firstLineChars="200"/>
        <w:jc w:val="left"/>
        <w:rPr>
          <w:rFonts w:ascii="黑体" w:hAnsi="黑体" w:eastAsia="黑体"/>
          <w:sz w:val="32"/>
          <w:szCs w:val="32"/>
          <w:highlight w:val="none"/>
        </w:rPr>
      </w:pPr>
      <w:r>
        <w:rPr>
          <w:rFonts w:hint="eastAsia" w:ascii="仿宋_GB2312" w:hAnsi="黑体" w:eastAsia="仿宋_GB2312"/>
          <w:sz w:val="32"/>
          <w:szCs w:val="32"/>
          <w:highlight w:val="none"/>
          <w:lang w:val="en-US" w:eastAsia="zh-CN"/>
        </w:rPr>
        <w:t>22</w:t>
      </w:r>
      <w:r>
        <w:rPr>
          <w:rFonts w:hint="eastAsia" w:ascii="仿宋_GB2312" w:hAnsi="黑体" w:eastAsia="仿宋_GB2312"/>
          <w:sz w:val="32"/>
          <w:szCs w:val="32"/>
          <w:highlight w:val="none"/>
        </w:rPr>
        <w:t>.中央专项建设基金还本付息，预算安排28,282.65万元，</w:t>
      </w:r>
      <w:r>
        <w:rPr>
          <w:rFonts w:hint="eastAsia" w:ascii="仿宋_GB2312" w:hAnsi="仿宋_GB2312" w:eastAsia="仿宋_GB2312" w:cs="仿宋_GB2312"/>
          <w:sz w:val="32"/>
          <w:szCs w:val="32"/>
          <w:highlight w:val="none"/>
        </w:rPr>
        <w:t>主要用于偿还琼中至五指山至乐东高速公路、万宁至洋浦高速公路、文昌至琼海高速公路等项目中央专项建设基金本金和利息，绩效目标是降低交通系统负债率、减少负债额</w:t>
      </w:r>
      <w:r>
        <w:rPr>
          <w:rFonts w:hint="eastAsia" w:ascii="仿宋_GB2312" w:hAnsi="黑体" w:eastAsia="仿宋_GB2312" w:cs="仿宋_GB2312"/>
          <w:sz w:val="32"/>
          <w:szCs w:val="32"/>
          <w:highlight w:val="none"/>
        </w:rPr>
        <w:t>。</w:t>
      </w:r>
    </w:p>
    <w:p>
      <w:pPr>
        <w:jc w:val="left"/>
        <w:rPr>
          <w:rFonts w:ascii="仿宋_GB2312" w:hAnsi="宋体" w:eastAsia="仿宋_GB2312" w:cs="宋体"/>
          <w:color w:val="000000"/>
          <w:kern w:val="0"/>
          <w:sz w:val="32"/>
          <w:szCs w:val="30"/>
          <w:highlight w:val="none"/>
          <w:u w:val="none"/>
        </w:rPr>
      </w:pPr>
    </w:p>
    <w:p>
      <w:pPr>
        <w:jc w:val="center"/>
        <w:rPr>
          <w:rFonts w:ascii="黑体" w:hAnsi="黑体" w:eastAsia="黑体"/>
          <w:b/>
          <w:sz w:val="32"/>
          <w:szCs w:val="32"/>
          <w:highlight w:val="none"/>
          <w:u w:val="none"/>
        </w:rPr>
      </w:pPr>
      <w:r>
        <w:rPr>
          <w:rFonts w:hint="eastAsia" w:ascii="黑体" w:hAnsi="黑体" w:eastAsia="黑体"/>
          <w:b/>
          <w:sz w:val="32"/>
          <w:szCs w:val="32"/>
          <w:highlight w:val="none"/>
          <w:u w:val="none"/>
        </w:rPr>
        <w:t>第四部分  名词解释</w:t>
      </w:r>
    </w:p>
    <w:p>
      <w:pPr>
        <w:ind w:firstLine="640" w:firstLineChars="200"/>
        <w:jc w:val="left"/>
        <w:rPr>
          <w:rFonts w:ascii="仿宋_GB2312" w:eastAsia="仿宋_GB2312" w:cs="宋体"/>
          <w:bCs/>
          <w:color w:val="000000"/>
          <w:kern w:val="0"/>
          <w:sz w:val="32"/>
          <w:szCs w:val="32"/>
          <w:highlight w:val="none"/>
          <w:u w:val="none"/>
          <w:lang w:val="zh-CN"/>
        </w:rPr>
      </w:pP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highlight w:val="none"/>
          <w:u w:val="none"/>
          <w:lang w:eastAsia="zh-CN"/>
        </w:rPr>
      </w:pPr>
      <w:r>
        <w:rPr>
          <w:rFonts w:hint="eastAsia" w:ascii="仿宋_GB2312" w:hAnsi="宋体" w:eastAsia="仿宋_GB2312" w:cs="宋体"/>
          <w:color w:val="000000"/>
          <w:kern w:val="0"/>
          <w:sz w:val="32"/>
          <w:szCs w:val="30"/>
          <w:highlight w:val="none"/>
          <w:u w:val="none"/>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highlight w:val="none"/>
          <w:u w:val="none"/>
          <w:lang w:eastAsia="zh-CN"/>
        </w:rPr>
        <w:t>。</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lang w:val="en-US" w:eastAsia="zh-CN"/>
        </w:rPr>
        <w:t>四</w:t>
      </w:r>
      <w:r>
        <w:rPr>
          <w:rFonts w:hint="eastAsia" w:ascii="仿宋_GB2312" w:hAnsi="宋体" w:eastAsia="仿宋_GB2312" w:cs="宋体"/>
          <w:color w:val="000000"/>
          <w:kern w:val="0"/>
          <w:sz w:val="32"/>
          <w:szCs w:val="30"/>
          <w:highlight w:val="none"/>
          <w:u w:val="none"/>
        </w:rPr>
        <w:t>、其他收入：指除上述“财政拨款收入”“事业收入”“经营收入”等以外的收入。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lang w:eastAsia="zh-CN"/>
        </w:rPr>
        <w:t>五</w:t>
      </w:r>
      <w:r>
        <w:rPr>
          <w:rFonts w:hint="eastAsia" w:ascii="仿宋_GB2312" w:hAnsi="宋体" w:eastAsia="仿宋_GB2312" w:cs="宋体"/>
          <w:color w:val="000000"/>
          <w:kern w:val="0"/>
          <w:sz w:val="32"/>
          <w:szCs w:val="30"/>
          <w:highlight w:val="none"/>
          <w:u w:val="none"/>
        </w:rPr>
        <w:t>、上年结转：指以前年度尚未完成、结转到本年按有关规定继续使用的资金。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lang w:eastAsia="zh-CN"/>
        </w:rPr>
        <w:t>六</w:t>
      </w:r>
      <w:r>
        <w:rPr>
          <w:rFonts w:hint="eastAsia" w:ascii="仿宋_GB2312" w:hAnsi="宋体" w:eastAsia="仿宋_GB2312" w:cs="宋体"/>
          <w:color w:val="000000"/>
          <w:kern w:val="0"/>
          <w:sz w:val="32"/>
          <w:szCs w:val="30"/>
          <w:highlight w:val="none"/>
          <w:u w:val="none"/>
        </w:rPr>
        <w:t>、基本支出：指行政事业单位用于为保障其机构正常运转、完成日常工作任务而发生的人员支出和公用支出。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lang w:eastAsia="zh-CN"/>
        </w:rPr>
        <w:t>七</w:t>
      </w:r>
      <w:r>
        <w:rPr>
          <w:rFonts w:hint="eastAsia" w:ascii="仿宋_GB2312" w:hAnsi="宋体" w:eastAsia="仿宋_GB2312" w:cs="宋体"/>
          <w:color w:val="000000"/>
          <w:kern w:val="0"/>
          <w:sz w:val="32"/>
          <w:szCs w:val="30"/>
          <w:highlight w:val="none"/>
          <w:u w:val="none"/>
        </w:rPr>
        <w:t>、工资福利支出：反映单位开支的在职职工和编制外长期聘用人员的各类劳动报酬，以及为上述人员缴纳的各项社会保险费等。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lang w:eastAsia="zh-CN"/>
        </w:rPr>
        <w:t>八</w:t>
      </w:r>
      <w:r>
        <w:rPr>
          <w:rFonts w:hint="eastAsia" w:ascii="仿宋_GB2312" w:hAnsi="宋体" w:eastAsia="仿宋_GB2312" w:cs="宋体"/>
          <w:color w:val="000000"/>
          <w:kern w:val="0"/>
          <w:sz w:val="32"/>
          <w:szCs w:val="30"/>
          <w:highlight w:val="none"/>
          <w:u w:val="none"/>
        </w:rPr>
        <w:t>、对个人和家庭的补助支出：反映政府用于对个人和家庭的补助支出，包括离休费、退休费、退职（役）费、抚恤金、生活补助、救济费、医疗费补助、助学金、独生子女奖励金、其他等。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lang w:eastAsia="zh-CN"/>
        </w:rPr>
        <w:t>九</w:t>
      </w:r>
      <w:r>
        <w:rPr>
          <w:rFonts w:hint="eastAsia" w:ascii="仿宋_GB2312" w:hAnsi="宋体" w:eastAsia="仿宋_GB2312" w:cs="宋体"/>
          <w:color w:val="000000"/>
          <w:kern w:val="0"/>
          <w:sz w:val="32"/>
          <w:szCs w:val="30"/>
          <w:highlight w:val="none"/>
          <w:u w:val="none"/>
        </w:rPr>
        <w:t>、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rPr>
        <w:t>十、项目支出：指各部门、各单位为完成其特定的工作任务和事业发展目标所发生的支出。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highlight w:val="none"/>
          <w:u w:val="none"/>
        </w:rPr>
      </w:pPr>
      <w:r>
        <w:rPr>
          <w:rFonts w:hint="eastAsia" w:ascii="仿宋_GB2312" w:hAnsi="宋体" w:eastAsia="仿宋_GB2312" w:cs="宋体"/>
          <w:color w:val="000000"/>
          <w:kern w:val="0"/>
          <w:sz w:val="32"/>
          <w:szCs w:val="30"/>
          <w:highlight w:val="none"/>
          <w:u w:val="none"/>
          <w:lang w:eastAsia="zh-CN"/>
        </w:rPr>
        <w:t>十一</w:t>
      </w:r>
      <w:r>
        <w:rPr>
          <w:rFonts w:hint="eastAsia" w:ascii="仿宋_GB2312" w:hAnsi="宋体" w:eastAsia="仿宋_GB2312" w:cs="宋体"/>
          <w:color w:val="000000"/>
          <w:kern w:val="0"/>
          <w:sz w:val="32"/>
          <w:szCs w:val="30"/>
          <w:highlight w:val="none"/>
          <w:u w:val="none"/>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十二</w:t>
      </w:r>
      <w:r>
        <w:rPr>
          <w:rFonts w:hint="eastAsia" w:ascii="仿宋_GB2312" w:hAnsi="宋体" w:eastAsia="仿宋_GB2312" w:cs="宋体"/>
          <w:color w:val="000000"/>
          <w:kern w:val="0"/>
          <w:sz w:val="32"/>
          <w:szCs w:val="30"/>
        </w:rPr>
        <w:t>、交通运输支出（类）公路水路运输（款）公路建设（项）：反映新建设公路支出，公路改建支出，特大型桥梁建设支出，公路客货运站（场）建设支出。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十三</w:t>
      </w:r>
      <w:r>
        <w:rPr>
          <w:rFonts w:hint="eastAsia" w:ascii="仿宋_GB2312" w:hAnsi="宋体" w:eastAsia="仿宋_GB2312" w:cs="宋体"/>
          <w:color w:val="000000"/>
          <w:kern w:val="0"/>
          <w:sz w:val="32"/>
          <w:szCs w:val="30"/>
        </w:rPr>
        <w:t>、交通运输支出（类）车辆购置税支出（款）车辆购置税用于公路等基础设施建设支出（项）：反映车辆购置税收入安排用于公路等基础设施建设的支出。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、交通运输支出（类）海南省高等级公路车辆通行附加费安排的支出（款）公路建设（项）:反映海南省高等级公路车辆通行附加费安排用于公路建设的支出。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、交通运输支出（类）海南省高等级公路车辆通行附加费安排的支出（款）公路还贷（项）：反映海南省高等级公路车辆通行附加费安排用于偿还公路建设贷款的支出。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w:t>
      </w:r>
      <w:r>
        <w:rPr>
          <w:rFonts w:hint="eastAsia" w:ascii="仿宋_GB2312" w:hAnsi="宋体" w:eastAsia="仿宋_GB2312" w:cs="宋体"/>
          <w:color w:val="000000"/>
          <w:kern w:val="0"/>
          <w:sz w:val="32"/>
          <w:szCs w:val="30"/>
          <w:u w:val="none"/>
          <w:lang w:eastAsia="zh-CN"/>
        </w:rPr>
        <w:t>六</w:t>
      </w:r>
      <w:r>
        <w:rPr>
          <w:rFonts w:hint="eastAsia" w:ascii="仿宋_GB2312" w:hAnsi="宋体" w:eastAsia="仿宋_GB2312" w:cs="宋体"/>
          <w:color w:val="000000"/>
          <w:kern w:val="0"/>
          <w:sz w:val="32"/>
          <w:szCs w:val="30"/>
          <w:u w:val="none"/>
        </w:rPr>
        <w:t>、交通运输支出（类）海南省高等级公路车辆通行附加费对应专项债务收入安排的支出（款）公路建设（项）</w:t>
      </w:r>
      <w:r>
        <w:rPr>
          <w:rFonts w:hint="eastAsia" w:ascii="仿宋_GB2312" w:hAnsi="宋体" w:eastAsia="仿宋_GB2312" w:cs="宋体"/>
          <w:color w:val="000000"/>
          <w:kern w:val="0"/>
          <w:sz w:val="32"/>
          <w:szCs w:val="30"/>
          <w:u w:val="none"/>
          <w:lang w:eastAsia="zh-CN"/>
        </w:rPr>
        <w:t>：反映</w:t>
      </w:r>
      <w:r>
        <w:rPr>
          <w:rFonts w:hint="eastAsia" w:ascii="仿宋_GB2312" w:hAnsi="宋体" w:eastAsia="仿宋_GB2312" w:cs="宋体"/>
          <w:color w:val="000000"/>
          <w:kern w:val="0"/>
          <w:sz w:val="32"/>
          <w:szCs w:val="30"/>
          <w:u w:val="none"/>
        </w:rPr>
        <w:t>海南省高等级公路车辆通行附加费对应专项债务收入安排</w:t>
      </w:r>
      <w:r>
        <w:rPr>
          <w:rFonts w:hint="eastAsia" w:ascii="仿宋_GB2312" w:hAnsi="宋体" w:eastAsia="仿宋_GB2312" w:cs="宋体"/>
          <w:color w:val="000000"/>
          <w:kern w:val="0"/>
          <w:sz w:val="32"/>
          <w:szCs w:val="30"/>
          <w:u w:val="none"/>
          <w:lang w:eastAsia="zh-CN"/>
        </w:rPr>
        <w:t>用于公路建设的公益性资本支出。</w:t>
      </w:r>
    </w:p>
    <w:p>
      <w:pPr>
        <w:ind w:firstLine="640" w:firstLineChars="200"/>
        <w:jc w:val="left"/>
        <w:rPr>
          <w:rFonts w:hint="eastAsia"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highlight w:val="none"/>
          <w:u w:val="none"/>
        </w:rPr>
      </w:pPr>
    </w:p>
    <w:p>
      <w:pPr>
        <w:ind w:firstLine="640" w:firstLineChars="200"/>
        <w:jc w:val="left"/>
        <w:rPr>
          <w:rFonts w:ascii="仿宋_GB2312" w:hAnsi="黑体" w:eastAsia="仿宋_GB2312" w:cs="仿宋_GB2312"/>
          <w:sz w:val="32"/>
          <w:szCs w:val="32"/>
          <w:highlight w:val="none"/>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B57C51F"/>
    <w:multiLevelType w:val="singleLevel"/>
    <w:tmpl w:val="7B57C51F"/>
    <w:lvl w:ilvl="0" w:tentative="0">
      <w:start w:val="3"/>
      <w:numFmt w:val="chineseCounting"/>
      <w:suff w:val="nothing"/>
      <w:lvlText w:val="%1、"/>
      <w:lvlJc w:val="left"/>
      <w:rPr>
        <w:rFonts w:hint="eastAsia"/>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2EyNTJiOTI0YzUyNWUyOTI5ZWVkZGUyOTJmYWEifQ=="/>
  </w:docVars>
  <w:rsids>
    <w:rsidRoot w:val="00000000"/>
    <w:rsid w:val="01CE7E7A"/>
    <w:rsid w:val="01E70628"/>
    <w:rsid w:val="04B3287E"/>
    <w:rsid w:val="04DA531A"/>
    <w:rsid w:val="067A4160"/>
    <w:rsid w:val="0797664C"/>
    <w:rsid w:val="0AB01253"/>
    <w:rsid w:val="0D122F43"/>
    <w:rsid w:val="0D8E6743"/>
    <w:rsid w:val="0DB22432"/>
    <w:rsid w:val="0E722B23"/>
    <w:rsid w:val="0E917E0D"/>
    <w:rsid w:val="11CE35B2"/>
    <w:rsid w:val="126A1C53"/>
    <w:rsid w:val="12A04F4F"/>
    <w:rsid w:val="13491142"/>
    <w:rsid w:val="15457E2F"/>
    <w:rsid w:val="15CA5B4B"/>
    <w:rsid w:val="16091949"/>
    <w:rsid w:val="16A2493E"/>
    <w:rsid w:val="17B86896"/>
    <w:rsid w:val="196D1903"/>
    <w:rsid w:val="1F6B0692"/>
    <w:rsid w:val="1FFE1506"/>
    <w:rsid w:val="23820E1B"/>
    <w:rsid w:val="24567C22"/>
    <w:rsid w:val="26B172D2"/>
    <w:rsid w:val="291D204A"/>
    <w:rsid w:val="2C534988"/>
    <w:rsid w:val="2CFFD3C3"/>
    <w:rsid w:val="2E5C48A4"/>
    <w:rsid w:val="2FBF19B9"/>
    <w:rsid w:val="307422C7"/>
    <w:rsid w:val="348C4EDB"/>
    <w:rsid w:val="34C5219B"/>
    <w:rsid w:val="35F40F8A"/>
    <w:rsid w:val="370D6D0B"/>
    <w:rsid w:val="37DF1B78"/>
    <w:rsid w:val="38EB1BA0"/>
    <w:rsid w:val="3CD51554"/>
    <w:rsid w:val="3CE73FFB"/>
    <w:rsid w:val="3D211F38"/>
    <w:rsid w:val="3D7604D6"/>
    <w:rsid w:val="3E311E28"/>
    <w:rsid w:val="3E693B97"/>
    <w:rsid w:val="402D765A"/>
    <w:rsid w:val="4274226D"/>
    <w:rsid w:val="429B584B"/>
    <w:rsid w:val="432033BE"/>
    <w:rsid w:val="444E3F5B"/>
    <w:rsid w:val="465247DD"/>
    <w:rsid w:val="477E64AB"/>
    <w:rsid w:val="47C22BCA"/>
    <w:rsid w:val="491C6AFA"/>
    <w:rsid w:val="4A6C77A9"/>
    <w:rsid w:val="4E3628E6"/>
    <w:rsid w:val="507374F4"/>
    <w:rsid w:val="51F659CB"/>
    <w:rsid w:val="5314011E"/>
    <w:rsid w:val="5392195E"/>
    <w:rsid w:val="54D47B64"/>
    <w:rsid w:val="54EE7A00"/>
    <w:rsid w:val="5596259A"/>
    <w:rsid w:val="56293EE0"/>
    <w:rsid w:val="59B93024"/>
    <w:rsid w:val="5AB745E2"/>
    <w:rsid w:val="5AC2523B"/>
    <w:rsid w:val="5C4001D5"/>
    <w:rsid w:val="5D634169"/>
    <w:rsid w:val="5DE80B25"/>
    <w:rsid w:val="5F0C2933"/>
    <w:rsid w:val="5F731F53"/>
    <w:rsid w:val="60AF0894"/>
    <w:rsid w:val="6129748A"/>
    <w:rsid w:val="6361115D"/>
    <w:rsid w:val="63B45202"/>
    <w:rsid w:val="63C1694B"/>
    <w:rsid w:val="654973EF"/>
    <w:rsid w:val="661373D6"/>
    <w:rsid w:val="66271E93"/>
    <w:rsid w:val="6AD477F6"/>
    <w:rsid w:val="6B881251"/>
    <w:rsid w:val="6CC861AD"/>
    <w:rsid w:val="6D0B07C5"/>
    <w:rsid w:val="6FDB1131"/>
    <w:rsid w:val="71813333"/>
    <w:rsid w:val="73CF45A9"/>
    <w:rsid w:val="759C6025"/>
    <w:rsid w:val="78146346"/>
    <w:rsid w:val="7A8B3572"/>
    <w:rsid w:val="7BF736D2"/>
    <w:rsid w:val="7CB57EBA"/>
    <w:rsid w:val="7DA94A5D"/>
    <w:rsid w:val="7E8E71E1"/>
    <w:rsid w:val="7EFDD520"/>
    <w:rsid w:val="7FAAE0CC"/>
    <w:rsid w:val="7FFFDC33"/>
    <w:rsid w:val="ABBF3834"/>
    <w:rsid w:val="AFFF7822"/>
    <w:rsid w:val="D3DA912A"/>
    <w:rsid w:val="D97F626E"/>
    <w:rsid w:val="EF4F270F"/>
    <w:rsid w:val="FC6FBB23"/>
    <w:rsid w:val="FF5F5C3D"/>
    <w:rsid w:val="FF7C1A10"/>
    <w:rsid w:val="FFDEF2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2017-02-07T07:31:00Z</dcterms:created>
  <dc:creator>null,null,总收发</dc:creator>
  <cp:lastModifiedBy>叶青</cp:lastModifiedBy>
  <cp:lastPrinted>2024-02-01T15:14:00Z</cp:lastPrinted>
  <dcterms:modified xsi:type="dcterms:W3CDTF">2024-02-19T01:19:31Z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61A648C3C8C14D07A22100AC3155005C_13</vt:lpwstr>
  </property>
</Properties>
</file>