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04D" w:rsidRDefault="004B104D" w:rsidP="00077E3F">
      <w:pPr>
        <w:spacing w:line="560" w:lineRule="exact"/>
        <w:jc w:val="center"/>
        <w:rPr>
          <w:rFonts w:ascii="Times New Roman" w:eastAsia="方正小标宋简体" w:hAnsi="Times New Roman"/>
          <w:sz w:val="36"/>
          <w:szCs w:val="36"/>
        </w:rPr>
      </w:pPr>
    </w:p>
    <w:p w:rsidR="004B104D" w:rsidRPr="005D34C3" w:rsidRDefault="007950C2" w:rsidP="00077E3F">
      <w:pPr>
        <w:widowControl/>
        <w:spacing w:line="560" w:lineRule="exact"/>
        <w:jc w:val="center"/>
        <w:rPr>
          <w:rFonts w:ascii="宋体" w:hAnsi="宋体" w:cs="宋体"/>
          <w:b/>
          <w:bCs/>
          <w:kern w:val="0"/>
          <w:sz w:val="44"/>
          <w:szCs w:val="44"/>
        </w:rPr>
      </w:pPr>
      <w:r w:rsidRPr="005D34C3">
        <w:rPr>
          <w:rFonts w:ascii="宋体" w:hAnsi="宋体" w:cs="宋体" w:hint="eastAsia"/>
          <w:b/>
          <w:bCs/>
          <w:kern w:val="0"/>
          <w:sz w:val="44"/>
          <w:szCs w:val="44"/>
        </w:rPr>
        <w:t>2023年</w:t>
      </w:r>
      <w:r w:rsidR="00F64174" w:rsidRPr="005D34C3">
        <w:rPr>
          <w:rFonts w:ascii="宋体" w:hAnsi="宋体" w:cs="宋体" w:hint="eastAsia"/>
          <w:b/>
          <w:bCs/>
          <w:kern w:val="0"/>
          <w:sz w:val="44"/>
          <w:szCs w:val="44"/>
        </w:rPr>
        <w:t>省道S516利球线利国互通至海榆西线段新建工程</w:t>
      </w:r>
      <w:r w:rsidR="003E338A" w:rsidRPr="005D34C3">
        <w:rPr>
          <w:rFonts w:ascii="宋体" w:hAnsi="宋体" w:cs="宋体" w:hint="eastAsia"/>
          <w:b/>
          <w:bCs/>
          <w:kern w:val="0"/>
          <w:sz w:val="44"/>
          <w:szCs w:val="44"/>
        </w:rPr>
        <w:t>项目绩效自评报告</w:t>
      </w:r>
    </w:p>
    <w:p w:rsidR="004B104D" w:rsidRPr="005D34C3" w:rsidRDefault="004B104D" w:rsidP="00077E3F">
      <w:pPr>
        <w:pStyle w:val="a8"/>
        <w:spacing w:line="560" w:lineRule="exact"/>
        <w:rPr>
          <w:rFonts w:ascii="Times New Roman" w:hAnsi="Times New Roman"/>
          <w:color w:val="auto"/>
        </w:rPr>
      </w:pPr>
    </w:p>
    <w:p w:rsidR="004B104D" w:rsidRPr="005D34C3" w:rsidRDefault="005B620C" w:rsidP="00077E3F">
      <w:pPr>
        <w:widowControl/>
        <w:numPr>
          <w:ilvl w:val="0"/>
          <w:numId w:val="4"/>
        </w:numPr>
        <w:spacing w:line="560" w:lineRule="exact"/>
        <w:ind w:firstLineChars="200" w:firstLine="640"/>
        <w:jc w:val="left"/>
        <w:outlineLvl w:val="0"/>
        <w:rPr>
          <w:rFonts w:ascii="Times New Roman" w:eastAsia="黑体" w:hAnsi="Times New Roman"/>
          <w:kern w:val="0"/>
          <w:sz w:val="32"/>
          <w:szCs w:val="32"/>
        </w:rPr>
      </w:pPr>
      <w:bookmarkStart w:id="0" w:name="_Toc138973673"/>
      <w:r w:rsidRPr="005D34C3">
        <w:rPr>
          <w:rFonts w:ascii="Times New Roman" w:eastAsia="黑体" w:hAnsi="Times New Roman"/>
          <w:kern w:val="0"/>
          <w:sz w:val="32"/>
          <w:szCs w:val="32"/>
        </w:rPr>
        <w:t>基本情况</w:t>
      </w:r>
      <w:bookmarkEnd w:id="0"/>
    </w:p>
    <w:p w:rsidR="00F64174" w:rsidRPr="005D34C3" w:rsidRDefault="00767F02" w:rsidP="00294BCD">
      <w:pPr>
        <w:autoSpaceDE w:val="0"/>
        <w:autoSpaceDN w:val="0"/>
        <w:adjustRightInd w:val="0"/>
        <w:spacing w:line="560" w:lineRule="exact"/>
        <w:ind w:firstLineChars="200" w:firstLine="640"/>
        <w:rPr>
          <w:rFonts w:ascii="仿宋_GB2312" w:eastAsia="仿宋_GB2312" w:hAnsi="Times New Roman" w:cs="仿宋_GB2312"/>
          <w:kern w:val="0"/>
          <w:sz w:val="32"/>
          <w:szCs w:val="32"/>
        </w:rPr>
      </w:pPr>
      <w:r w:rsidRPr="005D34C3">
        <w:rPr>
          <w:rFonts w:ascii="仿宋_GB2312" w:eastAsia="仿宋_GB2312" w:hAnsi="Times New Roman" w:cs="仿宋_GB2312" w:hint="eastAsia"/>
          <w:kern w:val="0"/>
          <w:sz w:val="32"/>
          <w:szCs w:val="32"/>
        </w:rPr>
        <w:t>省道S516利球线利国互通至海榆西线段新建工程起点位于</w:t>
      </w:r>
      <w:r w:rsidRPr="005D34C3">
        <w:rPr>
          <w:rFonts w:ascii="仿宋_GB2312" w:eastAsia="仿宋_GB2312" w:hAnsi="Times New Roman" w:cs="仿宋_GB2312"/>
          <w:kern w:val="0"/>
          <w:sz w:val="32"/>
          <w:szCs w:val="32"/>
        </w:rPr>
        <w:t xml:space="preserve">G98 </w:t>
      </w:r>
      <w:r w:rsidRPr="005D34C3">
        <w:rPr>
          <w:rFonts w:ascii="仿宋_GB2312" w:eastAsia="仿宋_GB2312" w:hAnsi="Times New Roman" w:cs="仿宋_GB2312" w:hint="eastAsia"/>
          <w:kern w:val="0"/>
          <w:sz w:val="32"/>
          <w:szCs w:val="32"/>
        </w:rPr>
        <w:t>环岛高速公路利国互通西南侧，顺接利国互通</w:t>
      </w:r>
      <w:r w:rsidRPr="005D34C3">
        <w:rPr>
          <w:rFonts w:ascii="仿宋_GB2312" w:eastAsia="仿宋_GB2312" w:hAnsi="Times New Roman" w:cs="仿宋_GB2312"/>
          <w:kern w:val="0"/>
          <w:sz w:val="32"/>
          <w:szCs w:val="32"/>
        </w:rPr>
        <w:t xml:space="preserve">Z </w:t>
      </w:r>
      <w:r w:rsidRPr="005D34C3">
        <w:rPr>
          <w:rFonts w:ascii="仿宋_GB2312" w:eastAsia="仿宋_GB2312" w:hAnsi="Times New Roman" w:cs="仿宋_GB2312" w:hint="eastAsia"/>
          <w:kern w:val="0"/>
          <w:sz w:val="32"/>
          <w:szCs w:val="32"/>
        </w:rPr>
        <w:t>匝道，自北向南布设，从长兴村东侧绕过后</w:t>
      </w:r>
      <w:r w:rsidRPr="005D34C3">
        <w:rPr>
          <w:rFonts w:ascii="仿宋_GB2312" w:eastAsia="仿宋_GB2312" w:hAnsi="Times New Roman" w:cs="仿宋_GB2312"/>
          <w:kern w:val="0"/>
          <w:sz w:val="32"/>
          <w:szCs w:val="32"/>
        </w:rPr>
        <w:t>,</w:t>
      </w:r>
      <w:r w:rsidRPr="005D34C3">
        <w:rPr>
          <w:rFonts w:ascii="仿宋_GB2312" w:eastAsia="仿宋_GB2312" w:hAnsi="Times New Roman" w:cs="仿宋_GB2312" w:hint="eastAsia"/>
          <w:kern w:val="0"/>
          <w:sz w:val="32"/>
          <w:szCs w:val="32"/>
        </w:rPr>
        <w:t>利用既有高架桥上跨西环高铁、西环铁路、县道</w:t>
      </w:r>
      <w:r w:rsidRPr="005D34C3">
        <w:rPr>
          <w:rFonts w:ascii="仿宋_GB2312" w:eastAsia="仿宋_GB2312" w:hAnsi="Times New Roman" w:cs="仿宋_GB2312"/>
          <w:kern w:val="0"/>
          <w:sz w:val="32"/>
          <w:szCs w:val="32"/>
        </w:rPr>
        <w:t>X793</w:t>
      </w:r>
      <w:r w:rsidRPr="005D34C3">
        <w:rPr>
          <w:rFonts w:ascii="仿宋_GB2312" w:eastAsia="仿宋_GB2312" w:hAnsi="Times New Roman" w:cs="仿宋_GB2312" w:hint="eastAsia"/>
          <w:kern w:val="0"/>
          <w:sz w:val="32"/>
          <w:szCs w:val="32"/>
        </w:rPr>
        <w:t>，过桥后设置立体交叉连接本项目与</w:t>
      </w:r>
      <w:r w:rsidRPr="005D34C3">
        <w:rPr>
          <w:rFonts w:ascii="仿宋_GB2312" w:eastAsia="仿宋_GB2312" w:hAnsi="Times New Roman" w:cs="仿宋_GB2312"/>
          <w:kern w:val="0"/>
          <w:sz w:val="32"/>
          <w:szCs w:val="32"/>
        </w:rPr>
        <w:t>X793</w:t>
      </w:r>
      <w:r w:rsidRPr="005D34C3">
        <w:rPr>
          <w:rFonts w:ascii="仿宋_GB2312" w:eastAsia="仿宋_GB2312" w:hAnsi="Times New Roman" w:cs="仿宋_GB2312" w:hint="eastAsia"/>
          <w:kern w:val="0"/>
          <w:sz w:val="32"/>
          <w:szCs w:val="32"/>
        </w:rPr>
        <w:t>，后从秦标村东侧通过，在新兴村与椰子园村中间穿过后与国道</w:t>
      </w:r>
      <w:r w:rsidRPr="005D34C3">
        <w:rPr>
          <w:rFonts w:ascii="仿宋_GB2312" w:eastAsia="仿宋_GB2312" w:hAnsi="Times New Roman" w:cs="仿宋_GB2312"/>
          <w:kern w:val="0"/>
          <w:sz w:val="32"/>
          <w:szCs w:val="32"/>
        </w:rPr>
        <w:t xml:space="preserve">G225 </w:t>
      </w:r>
      <w:r w:rsidRPr="005D34C3">
        <w:rPr>
          <w:rFonts w:ascii="仿宋_GB2312" w:eastAsia="仿宋_GB2312" w:hAnsi="Times New Roman" w:cs="仿宋_GB2312" w:hint="eastAsia"/>
          <w:kern w:val="0"/>
          <w:sz w:val="32"/>
          <w:szCs w:val="32"/>
        </w:rPr>
        <w:t>海榆西线平交，终点位于新联海岸派出所旁。路线全长</w:t>
      </w:r>
      <w:r w:rsidRPr="005D34C3">
        <w:rPr>
          <w:rFonts w:ascii="仿宋_GB2312" w:eastAsia="仿宋_GB2312" w:hAnsi="Times New Roman" w:cs="仿宋_GB2312"/>
          <w:kern w:val="0"/>
          <w:sz w:val="32"/>
          <w:szCs w:val="32"/>
        </w:rPr>
        <w:t xml:space="preserve">5.809 </w:t>
      </w:r>
      <w:r w:rsidRPr="005D34C3">
        <w:rPr>
          <w:rFonts w:ascii="仿宋_GB2312" w:eastAsia="仿宋_GB2312" w:hAnsi="Times New Roman" w:cs="仿宋_GB2312" w:hint="eastAsia"/>
          <w:kern w:val="0"/>
          <w:sz w:val="32"/>
          <w:szCs w:val="32"/>
        </w:rPr>
        <w:t>公里</w:t>
      </w:r>
      <w:r w:rsidR="00F64174" w:rsidRPr="005D34C3">
        <w:rPr>
          <w:rFonts w:ascii="仿宋_GB2312" w:eastAsia="仿宋_GB2312" w:hAnsi="Times New Roman" w:cs="仿宋_GB2312" w:hint="eastAsia"/>
          <w:kern w:val="0"/>
          <w:sz w:val="32"/>
          <w:szCs w:val="32"/>
        </w:rPr>
        <w:t>，</w:t>
      </w:r>
      <w:r w:rsidRPr="005D34C3">
        <w:rPr>
          <w:rFonts w:ascii="仿宋_GB2312" w:eastAsia="仿宋_GB2312" w:hAnsi="Times New Roman" w:cs="仿宋_GB2312" w:hint="eastAsia"/>
          <w:kern w:val="0"/>
          <w:sz w:val="32"/>
          <w:szCs w:val="32"/>
        </w:rPr>
        <w:t>采用双向四车道一级公路建设标准，设计速度</w:t>
      </w:r>
      <w:r w:rsidRPr="005D34C3">
        <w:rPr>
          <w:rFonts w:ascii="仿宋_GB2312" w:eastAsia="仿宋_GB2312" w:hAnsi="Times New Roman" w:cs="仿宋_GB2312"/>
          <w:kern w:val="0"/>
          <w:sz w:val="32"/>
          <w:szCs w:val="32"/>
        </w:rPr>
        <w:t xml:space="preserve">80 </w:t>
      </w:r>
      <w:r w:rsidRPr="005D34C3">
        <w:rPr>
          <w:rFonts w:ascii="仿宋_GB2312" w:eastAsia="仿宋_GB2312" w:hAnsi="Times New Roman" w:cs="仿宋_GB2312" w:hint="eastAsia"/>
          <w:kern w:val="0"/>
          <w:sz w:val="32"/>
          <w:szCs w:val="32"/>
        </w:rPr>
        <w:t>公里</w:t>
      </w:r>
      <w:r w:rsidRPr="005D34C3">
        <w:rPr>
          <w:rFonts w:ascii="仿宋_GB2312" w:eastAsia="仿宋_GB2312" w:hAnsi="Times New Roman" w:cs="仿宋_GB2312"/>
          <w:kern w:val="0"/>
          <w:sz w:val="32"/>
          <w:szCs w:val="32"/>
        </w:rPr>
        <w:t>/</w:t>
      </w:r>
      <w:r w:rsidRPr="005D34C3">
        <w:rPr>
          <w:rFonts w:ascii="仿宋_GB2312" w:eastAsia="仿宋_GB2312" w:hAnsi="Times New Roman" w:cs="仿宋_GB2312" w:hint="eastAsia"/>
          <w:kern w:val="0"/>
          <w:sz w:val="32"/>
          <w:szCs w:val="32"/>
        </w:rPr>
        <w:t>小时，标准路基宽</w:t>
      </w:r>
      <w:r w:rsidRPr="005D34C3">
        <w:rPr>
          <w:rFonts w:ascii="仿宋_GB2312" w:eastAsia="仿宋_GB2312" w:hAnsi="Times New Roman" w:cs="仿宋_GB2312"/>
          <w:kern w:val="0"/>
          <w:sz w:val="32"/>
          <w:szCs w:val="32"/>
        </w:rPr>
        <w:t xml:space="preserve">24.5 </w:t>
      </w:r>
      <w:r w:rsidRPr="005D34C3">
        <w:rPr>
          <w:rFonts w:ascii="仿宋_GB2312" w:eastAsia="仿宋_GB2312" w:hAnsi="Times New Roman" w:cs="仿宋_GB2312" w:hint="eastAsia"/>
          <w:kern w:val="0"/>
          <w:sz w:val="32"/>
          <w:szCs w:val="32"/>
        </w:rPr>
        <w:t>米，采用沥青混凝土路面。</w:t>
      </w:r>
    </w:p>
    <w:p w:rsidR="00767F02" w:rsidRPr="005D34C3" w:rsidRDefault="00767F02" w:rsidP="00294BCD">
      <w:pPr>
        <w:spacing w:line="560" w:lineRule="exact"/>
        <w:ind w:firstLineChars="200" w:firstLine="640"/>
        <w:rPr>
          <w:rFonts w:ascii="仿宋_GB2312" w:eastAsia="仿宋_GB2312" w:hAnsi="Times New Roman" w:cs="仿宋_GB2312"/>
          <w:kern w:val="0"/>
          <w:sz w:val="32"/>
          <w:szCs w:val="32"/>
        </w:rPr>
      </w:pPr>
      <w:r w:rsidRPr="005D34C3">
        <w:rPr>
          <w:rFonts w:ascii="仿宋_GB2312" w:eastAsia="仿宋_GB2312" w:hAnsi="Times New Roman" w:cs="仿宋_GB2312" w:hint="eastAsia"/>
          <w:kern w:val="0"/>
          <w:sz w:val="32"/>
          <w:szCs w:val="32"/>
        </w:rPr>
        <w:t>根据《海南省交通运输厅关于变更省级公路项目业主的请示》（琼交规划〔2022〕445号）省政府相关批示精神及《海南省交通运输厅关于支持做好省级公路项目业主变更相关工作的函》（琼交规划函〔2022〕223号），本项目项目业主已于2022年11月8日由海南省交通工程建设局变更为海南公路建设项目管理有限公司。</w:t>
      </w:r>
    </w:p>
    <w:p w:rsidR="004B104D" w:rsidRPr="005D34C3" w:rsidRDefault="005B620C" w:rsidP="00077E3F">
      <w:pPr>
        <w:spacing w:line="560" w:lineRule="exact"/>
        <w:ind w:firstLineChars="200" w:firstLine="640"/>
        <w:jc w:val="left"/>
        <w:rPr>
          <w:rFonts w:ascii="Times New Roman" w:eastAsia="黑体" w:hAnsi="Times New Roman"/>
          <w:kern w:val="0"/>
          <w:sz w:val="32"/>
          <w:szCs w:val="32"/>
        </w:rPr>
      </w:pPr>
      <w:r w:rsidRPr="005D34C3">
        <w:rPr>
          <w:rFonts w:ascii="Times New Roman" w:eastAsia="黑体" w:hAnsi="Times New Roman" w:hint="eastAsia"/>
          <w:kern w:val="0"/>
          <w:sz w:val="32"/>
          <w:szCs w:val="32"/>
        </w:rPr>
        <w:t>二、资金管理制度建设情况</w:t>
      </w:r>
    </w:p>
    <w:p w:rsidR="004B104D" w:rsidRPr="005D34C3" w:rsidRDefault="005B620C" w:rsidP="00077E3F">
      <w:pPr>
        <w:spacing w:line="560" w:lineRule="exact"/>
        <w:ind w:firstLineChars="200" w:firstLine="640"/>
        <w:rPr>
          <w:rFonts w:ascii="仿宋_GB2312" w:eastAsia="仿宋_GB2312" w:hAnsi="Times New Roman"/>
          <w:bCs/>
          <w:sz w:val="32"/>
          <w:szCs w:val="32"/>
        </w:rPr>
      </w:pPr>
      <w:r w:rsidRPr="005D34C3">
        <w:rPr>
          <w:rFonts w:ascii="Times New Roman" w:eastAsia="仿宋_GB2312" w:hAnsi="Times New Roman"/>
          <w:sz w:val="32"/>
          <w:szCs w:val="32"/>
        </w:rPr>
        <w:t>为加强对工程资金的监督管理，</w:t>
      </w:r>
      <w:r w:rsidRPr="005D34C3">
        <w:rPr>
          <w:rFonts w:ascii="Times New Roman" w:eastAsia="仿宋_GB2312" w:hAnsi="Times New Roman" w:hint="eastAsia"/>
          <w:sz w:val="32"/>
          <w:szCs w:val="32"/>
        </w:rPr>
        <w:t>省交建局按照《海南省交通运输厅所属建设项目财务管理暂行办法》（琼交规字〔</w:t>
      </w:r>
      <w:r w:rsidRPr="005D34C3">
        <w:rPr>
          <w:rFonts w:ascii="Times New Roman" w:eastAsia="仿宋_GB2312" w:hAnsi="Times New Roman" w:hint="eastAsia"/>
          <w:sz w:val="32"/>
          <w:szCs w:val="32"/>
        </w:rPr>
        <w:t>2</w:t>
      </w:r>
      <w:r w:rsidRPr="005D34C3">
        <w:rPr>
          <w:rFonts w:ascii="Times New Roman" w:eastAsia="仿宋_GB2312" w:hAnsi="Times New Roman"/>
          <w:sz w:val="32"/>
          <w:szCs w:val="32"/>
        </w:rPr>
        <w:t>020</w:t>
      </w:r>
      <w:r w:rsidRPr="005D34C3">
        <w:rPr>
          <w:rFonts w:ascii="Times New Roman" w:eastAsia="仿宋_GB2312" w:hAnsi="Times New Roman" w:hint="eastAsia"/>
          <w:sz w:val="32"/>
          <w:szCs w:val="32"/>
        </w:rPr>
        <w:t>〕</w:t>
      </w:r>
      <w:r w:rsidRPr="005D34C3">
        <w:rPr>
          <w:rFonts w:ascii="Times New Roman" w:eastAsia="仿宋_GB2312" w:hAnsi="Times New Roman"/>
          <w:sz w:val="32"/>
          <w:szCs w:val="32"/>
        </w:rPr>
        <w:t>308</w:t>
      </w:r>
      <w:r w:rsidRPr="005D34C3">
        <w:rPr>
          <w:rFonts w:ascii="Times New Roman" w:eastAsia="仿宋_GB2312" w:hAnsi="Times New Roman" w:hint="eastAsia"/>
          <w:sz w:val="32"/>
          <w:szCs w:val="32"/>
        </w:rPr>
        <w:t>号）、《海南省交通工程项目建设资金监督管</w:t>
      </w:r>
      <w:r w:rsidRPr="005D34C3">
        <w:rPr>
          <w:rFonts w:ascii="Times New Roman" w:eastAsia="仿宋_GB2312" w:hAnsi="Times New Roman" w:hint="eastAsia"/>
          <w:sz w:val="32"/>
          <w:szCs w:val="32"/>
        </w:rPr>
        <w:lastRenderedPageBreak/>
        <w:t>理办法》（琼交规字〔</w:t>
      </w:r>
      <w:r w:rsidRPr="005D34C3">
        <w:rPr>
          <w:rFonts w:ascii="Times New Roman" w:eastAsia="仿宋_GB2312" w:hAnsi="Times New Roman" w:hint="eastAsia"/>
          <w:sz w:val="32"/>
          <w:szCs w:val="32"/>
        </w:rPr>
        <w:t>2</w:t>
      </w:r>
      <w:r w:rsidRPr="005D34C3">
        <w:rPr>
          <w:rFonts w:ascii="Times New Roman" w:eastAsia="仿宋_GB2312" w:hAnsi="Times New Roman"/>
          <w:sz w:val="32"/>
          <w:szCs w:val="32"/>
        </w:rPr>
        <w:t>020</w:t>
      </w:r>
      <w:r w:rsidRPr="005D34C3">
        <w:rPr>
          <w:rFonts w:ascii="Times New Roman" w:eastAsia="仿宋_GB2312" w:hAnsi="Times New Roman" w:hint="eastAsia"/>
          <w:sz w:val="32"/>
          <w:szCs w:val="32"/>
        </w:rPr>
        <w:t>〕</w:t>
      </w:r>
      <w:r w:rsidRPr="005D34C3">
        <w:rPr>
          <w:rFonts w:ascii="Times New Roman" w:eastAsia="仿宋_GB2312" w:hAnsi="Times New Roman"/>
          <w:sz w:val="32"/>
          <w:szCs w:val="32"/>
        </w:rPr>
        <w:t>309</w:t>
      </w:r>
      <w:r w:rsidRPr="005D34C3">
        <w:rPr>
          <w:rFonts w:ascii="Times New Roman" w:eastAsia="仿宋_GB2312" w:hAnsi="Times New Roman" w:hint="eastAsia"/>
          <w:sz w:val="32"/>
          <w:szCs w:val="32"/>
        </w:rPr>
        <w:t>号）</w:t>
      </w:r>
      <w:r w:rsidRPr="005D34C3">
        <w:rPr>
          <w:rFonts w:ascii="Times New Roman" w:eastAsia="仿宋_GB2312" w:hAnsi="Times New Roman"/>
          <w:sz w:val="32"/>
          <w:szCs w:val="32"/>
        </w:rPr>
        <w:t>等文件</w:t>
      </w:r>
      <w:r w:rsidRPr="005D34C3">
        <w:rPr>
          <w:rFonts w:ascii="Times New Roman" w:eastAsia="仿宋_GB2312" w:hAnsi="Times New Roman" w:hint="eastAsia"/>
          <w:sz w:val="32"/>
          <w:szCs w:val="32"/>
        </w:rPr>
        <w:t>要求</w:t>
      </w:r>
      <w:r w:rsidRPr="005D34C3">
        <w:rPr>
          <w:rFonts w:ascii="Times New Roman" w:eastAsia="仿宋_GB2312" w:hAnsi="Times New Roman"/>
          <w:sz w:val="32"/>
          <w:szCs w:val="32"/>
        </w:rPr>
        <w:t>确保资金</w:t>
      </w:r>
      <w:r w:rsidRPr="005D34C3">
        <w:rPr>
          <w:rFonts w:ascii="Times New Roman" w:eastAsia="仿宋_GB2312" w:hAnsi="Times New Roman" w:hint="eastAsia"/>
          <w:sz w:val="32"/>
          <w:szCs w:val="32"/>
        </w:rPr>
        <w:t>使用效益。</w:t>
      </w:r>
      <w:r w:rsidRPr="005D34C3">
        <w:rPr>
          <w:rFonts w:ascii="仿宋_GB2312" w:eastAsia="仿宋_GB2312" w:hAnsi="Times New Roman" w:hint="eastAsia"/>
          <w:bCs/>
          <w:sz w:val="32"/>
          <w:szCs w:val="32"/>
        </w:rPr>
        <w:t>在资金拨付方面，省交建局制定了《财务管理办法》、《经费管理规定》和《工程资金监督管理规定》，对资金拨付程序、资金监督等方面提出了具体规定。</w:t>
      </w:r>
    </w:p>
    <w:p w:rsidR="004B104D" w:rsidRPr="005D34C3" w:rsidRDefault="005B620C" w:rsidP="00077E3F">
      <w:pPr>
        <w:spacing w:line="560" w:lineRule="exact"/>
        <w:ind w:firstLineChars="200" w:firstLine="640"/>
        <w:rPr>
          <w:rFonts w:ascii="仿宋" w:eastAsia="仿宋" w:hAnsi="仿宋"/>
          <w:color w:val="000008"/>
          <w:sz w:val="32"/>
        </w:rPr>
      </w:pPr>
      <w:r w:rsidRPr="005D34C3">
        <w:rPr>
          <w:rFonts w:ascii="仿宋_GB2312" w:eastAsia="仿宋_GB2312" w:hAnsi="Times New Roman" w:hint="eastAsia"/>
          <w:bCs/>
          <w:sz w:val="32"/>
          <w:szCs w:val="32"/>
        </w:rPr>
        <w:t>实际资金拨付程序如下：</w:t>
      </w:r>
      <w:r w:rsidR="00B40D64" w:rsidRPr="005D34C3">
        <w:rPr>
          <w:rFonts w:ascii="仿宋_GB2312" w:eastAsia="仿宋_GB2312" w:hAnsi="Times New Roman" w:hint="eastAsia"/>
          <w:bCs/>
          <w:sz w:val="32"/>
          <w:szCs w:val="32"/>
        </w:rPr>
        <w:t>项目建设管理单位将各承包单位的支付月报审核后，编制《工程中期计量及付款审批汇总表》，附中期支付证书等相关资料，报省交建局工程科审核后编制《工程中期计量及付款审批汇总表》，报财务审计科复核，经局分管领导审批后由财务审计科编制《工程资金拨付申请表》报科室领导、分管领导、单位负责人审批后拨付。</w:t>
      </w:r>
      <w:r w:rsidRPr="005D34C3">
        <w:rPr>
          <w:rFonts w:ascii="仿宋_GB2312" w:eastAsia="仿宋_GB2312" w:hAnsi="Times New Roman" w:hint="eastAsia"/>
          <w:bCs/>
          <w:sz w:val="32"/>
          <w:szCs w:val="32"/>
        </w:rPr>
        <w:t>资金的拨付严格履行了规定审批程序，不存在截留、挤占、挪用、虚列支出等情况。</w:t>
      </w:r>
    </w:p>
    <w:p w:rsidR="004B104D" w:rsidRPr="005D34C3" w:rsidRDefault="005B620C" w:rsidP="00077E3F">
      <w:pPr>
        <w:spacing w:line="560" w:lineRule="exact"/>
        <w:ind w:firstLineChars="200" w:firstLine="640"/>
        <w:jc w:val="left"/>
        <w:rPr>
          <w:rFonts w:ascii="Times New Roman" w:eastAsia="黑体" w:hAnsi="Times New Roman"/>
          <w:kern w:val="0"/>
          <w:sz w:val="32"/>
          <w:szCs w:val="32"/>
        </w:rPr>
      </w:pPr>
      <w:r w:rsidRPr="005D34C3">
        <w:rPr>
          <w:rFonts w:ascii="Times New Roman" w:eastAsia="黑体" w:hAnsi="Times New Roman" w:hint="eastAsia"/>
          <w:kern w:val="0"/>
          <w:sz w:val="32"/>
          <w:szCs w:val="32"/>
        </w:rPr>
        <w:t>三、资金安排使用情况</w:t>
      </w:r>
    </w:p>
    <w:p w:rsidR="004B104D" w:rsidRPr="005D34C3" w:rsidRDefault="005B620C" w:rsidP="00077E3F">
      <w:pPr>
        <w:spacing w:line="560" w:lineRule="exact"/>
        <w:ind w:firstLineChars="200" w:firstLine="640"/>
        <w:rPr>
          <w:rFonts w:ascii="仿宋_GB2312" w:eastAsia="仿宋_GB2312" w:hAnsi="Times New Roman"/>
          <w:bCs/>
          <w:sz w:val="32"/>
          <w:szCs w:val="32"/>
        </w:rPr>
      </w:pPr>
      <w:r w:rsidRPr="005D34C3">
        <w:rPr>
          <w:rFonts w:ascii="仿宋_GB2312" w:eastAsia="仿宋_GB2312" w:hAnsi="Times New Roman" w:hint="eastAsia"/>
          <w:bCs/>
          <w:sz w:val="32"/>
          <w:szCs w:val="32"/>
        </w:rPr>
        <w:t>项目按照资金支付进度和形象进度实现了有效的成本控制。其主要做法是严格按照资金管理规定执行，并通过合理的内控制度控制项目投资，成效明显。</w:t>
      </w:r>
    </w:p>
    <w:p w:rsidR="004B104D" w:rsidRPr="005D34C3" w:rsidRDefault="005B620C" w:rsidP="00077E3F">
      <w:pPr>
        <w:widowControl/>
        <w:spacing w:line="560" w:lineRule="exact"/>
        <w:ind w:firstLine="640"/>
        <w:rPr>
          <w:rFonts w:ascii="Times New Roman" w:eastAsia="楷体" w:hAnsi="Times New Roman"/>
          <w:b/>
          <w:sz w:val="32"/>
          <w:szCs w:val="32"/>
        </w:rPr>
      </w:pPr>
      <w:r w:rsidRPr="005D34C3">
        <w:rPr>
          <w:rFonts w:ascii="Times New Roman" w:eastAsia="楷体" w:hAnsi="Times New Roman" w:hint="eastAsia"/>
          <w:b/>
          <w:sz w:val="32"/>
          <w:szCs w:val="32"/>
        </w:rPr>
        <w:t>（一）项目资金到位情况</w:t>
      </w:r>
    </w:p>
    <w:p w:rsidR="00611D0B" w:rsidRPr="005D34C3" w:rsidRDefault="003D303E" w:rsidP="00077E3F">
      <w:pPr>
        <w:widowControl/>
        <w:spacing w:line="560" w:lineRule="exact"/>
        <w:ind w:firstLine="640"/>
        <w:rPr>
          <w:rFonts w:ascii="仿宋_GB2312" w:eastAsia="仿宋_GB2312" w:hAnsi="Verdana"/>
          <w:sz w:val="32"/>
          <w:szCs w:val="32"/>
        </w:rPr>
      </w:pPr>
      <w:r w:rsidRPr="005D34C3">
        <w:rPr>
          <w:rFonts w:ascii="仿宋_GB2312" w:eastAsia="仿宋_GB2312" w:hAnsi="Verdana" w:hint="eastAsia"/>
          <w:sz w:val="32"/>
          <w:szCs w:val="32"/>
        </w:rPr>
        <w:t>2023年本项目资金到位</w:t>
      </w:r>
      <w:r w:rsidR="00767F02" w:rsidRPr="005D34C3">
        <w:rPr>
          <w:rFonts w:ascii="仿宋_GB2312" w:eastAsia="仿宋_GB2312" w:hAnsi="Verdana"/>
          <w:sz w:val="32"/>
          <w:szCs w:val="32"/>
        </w:rPr>
        <w:t>34</w:t>
      </w:r>
      <w:r w:rsidR="008F7735" w:rsidRPr="005D34C3">
        <w:rPr>
          <w:rFonts w:ascii="仿宋_GB2312" w:eastAsia="仿宋_GB2312" w:hAnsi="Verdana" w:hint="eastAsia"/>
          <w:sz w:val="32"/>
          <w:szCs w:val="32"/>
        </w:rPr>
        <w:t>,</w:t>
      </w:r>
      <w:r w:rsidR="00767F02" w:rsidRPr="005D34C3">
        <w:rPr>
          <w:rFonts w:ascii="仿宋_GB2312" w:eastAsia="仿宋_GB2312" w:hAnsi="Verdana"/>
          <w:sz w:val="32"/>
          <w:szCs w:val="32"/>
        </w:rPr>
        <w:t>003</w:t>
      </w:r>
      <w:r w:rsidR="008F7735" w:rsidRPr="005D34C3">
        <w:rPr>
          <w:rFonts w:ascii="仿宋_GB2312" w:eastAsia="仿宋_GB2312" w:hAnsi="Verdana" w:hint="eastAsia"/>
          <w:sz w:val="32"/>
          <w:szCs w:val="32"/>
        </w:rPr>
        <w:t>,</w:t>
      </w:r>
      <w:r w:rsidR="00767F02" w:rsidRPr="005D34C3">
        <w:rPr>
          <w:rFonts w:ascii="仿宋_GB2312" w:eastAsia="仿宋_GB2312" w:hAnsi="Verdana"/>
          <w:sz w:val="32"/>
          <w:szCs w:val="32"/>
        </w:rPr>
        <w:t>549.09</w:t>
      </w:r>
      <w:r w:rsidR="00DA4C47" w:rsidRPr="005D34C3">
        <w:rPr>
          <w:rFonts w:ascii="仿宋_GB2312" w:eastAsia="仿宋_GB2312" w:hAnsi="Verdana" w:hint="eastAsia"/>
          <w:sz w:val="32"/>
          <w:szCs w:val="32"/>
        </w:rPr>
        <w:t>元</w:t>
      </w:r>
      <w:r w:rsidR="005671AF" w:rsidRPr="005D34C3">
        <w:rPr>
          <w:rFonts w:ascii="仿宋_GB2312" w:eastAsia="仿宋_GB2312" w:hAnsi="Verdana" w:hint="eastAsia"/>
          <w:sz w:val="32"/>
          <w:szCs w:val="32"/>
        </w:rPr>
        <w:t>。</w:t>
      </w:r>
    </w:p>
    <w:p w:rsidR="004B104D" w:rsidRPr="005D34C3" w:rsidRDefault="005B620C" w:rsidP="00077E3F">
      <w:pPr>
        <w:widowControl/>
        <w:spacing w:line="560" w:lineRule="exact"/>
        <w:ind w:firstLine="640"/>
        <w:rPr>
          <w:rFonts w:ascii="Times New Roman" w:eastAsia="楷体" w:hAnsi="Times New Roman"/>
          <w:b/>
          <w:sz w:val="32"/>
          <w:szCs w:val="32"/>
        </w:rPr>
      </w:pPr>
      <w:r w:rsidRPr="005D34C3">
        <w:rPr>
          <w:rFonts w:ascii="Times New Roman" w:eastAsia="楷体" w:hAnsi="Times New Roman" w:hint="eastAsia"/>
          <w:b/>
          <w:sz w:val="32"/>
          <w:szCs w:val="32"/>
        </w:rPr>
        <w:t>（二）项目资金使用情况</w:t>
      </w:r>
    </w:p>
    <w:p w:rsidR="004B104D" w:rsidRPr="005D34C3" w:rsidRDefault="003D303E" w:rsidP="00077E3F">
      <w:pPr>
        <w:spacing w:line="560" w:lineRule="exact"/>
        <w:ind w:firstLine="640"/>
        <w:rPr>
          <w:rFonts w:ascii="仿宋_GB2312" w:eastAsia="仿宋_GB2312" w:hAnsi="Verdana"/>
          <w:sz w:val="32"/>
          <w:szCs w:val="32"/>
        </w:rPr>
      </w:pPr>
      <w:r w:rsidRPr="005D34C3">
        <w:rPr>
          <w:rFonts w:ascii="仿宋_GB2312" w:eastAsia="仿宋_GB2312" w:hAnsi="Verdana" w:hint="eastAsia"/>
          <w:sz w:val="32"/>
          <w:szCs w:val="32"/>
        </w:rPr>
        <w:t>2023年本项目资金支出</w:t>
      </w:r>
      <w:r w:rsidR="00767F02" w:rsidRPr="005D34C3">
        <w:rPr>
          <w:rFonts w:ascii="仿宋_GB2312" w:eastAsia="仿宋_GB2312" w:hAnsi="Verdana"/>
          <w:sz w:val="32"/>
          <w:szCs w:val="32"/>
        </w:rPr>
        <w:t>34</w:t>
      </w:r>
      <w:r w:rsidR="008F7735" w:rsidRPr="005D34C3">
        <w:rPr>
          <w:rFonts w:ascii="仿宋_GB2312" w:eastAsia="仿宋_GB2312" w:hAnsi="Verdana" w:hint="eastAsia"/>
          <w:sz w:val="32"/>
          <w:szCs w:val="32"/>
        </w:rPr>
        <w:t>,</w:t>
      </w:r>
      <w:r w:rsidR="00767F02" w:rsidRPr="005D34C3">
        <w:rPr>
          <w:rFonts w:ascii="仿宋_GB2312" w:eastAsia="仿宋_GB2312" w:hAnsi="Verdana"/>
          <w:sz w:val="32"/>
          <w:szCs w:val="32"/>
        </w:rPr>
        <w:t>003</w:t>
      </w:r>
      <w:r w:rsidR="008F7735" w:rsidRPr="005D34C3">
        <w:rPr>
          <w:rFonts w:ascii="仿宋_GB2312" w:eastAsia="仿宋_GB2312" w:hAnsi="Verdana" w:hint="eastAsia"/>
          <w:sz w:val="32"/>
          <w:szCs w:val="32"/>
        </w:rPr>
        <w:t>,</w:t>
      </w:r>
      <w:r w:rsidR="00767F02" w:rsidRPr="005D34C3">
        <w:rPr>
          <w:rFonts w:ascii="仿宋_GB2312" w:eastAsia="仿宋_GB2312" w:hAnsi="Verdana"/>
          <w:sz w:val="32"/>
          <w:szCs w:val="32"/>
        </w:rPr>
        <w:t>549.09</w:t>
      </w:r>
      <w:r w:rsidRPr="005D34C3">
        <w:rPr>
          <w:rFonts w:ascii="仿宋_GB2312" w:eastAsia="仿宋_GB2312" w:hAnsi="Verdana" w:hint="eastAsia"/>
          <w:sz w:val="32"/>
          <w:szCs w:val="32"/>
        </w:rPr>
        <w:t>元，</w:t>
      </w:r>
      <w:r w:rsidR="005B620C" w:rsidRPr="005D34C3">
        <w:rPr>
          <w:rFonts w:ascii="仿宋_GB2312" w:eastAsia="仿宋_GB2312" w:hint="eastAsia"/>
          <w:sz w:val="32"/>
          <w:szCs w:val="32"/>
        </w:rPr>
        <w:t>执行率</w:t>
      </w:r>
      <w:r w:rsidR="00611D0B" w:rsidRPr="005D34C3">
        <w:rPr>
          <w:rFonts w:ascii="仿宋_GB2312" w:eastAsia="仿宋_GB2312" w:hint="eastAsia"/>
          <w:sz w:val="32"/>
          <w:szCs w:val="32"/>
        </w:rPr>
        <w:t>100</w:t>
      </w:r>
      <w:r w:rsidR="005B620C" w:rsidRPr="005D34C3">
        <w:rPr>
          <w:rFonts w:ascii="仿宋_GB2312" w:eastAsia="仿宋_GB2312" w:hint="eastAsia"/>
          <w:sz w:val="32"/>
          <w:szCs w:val="32"/>
        </w:rPr>
        <w:t>%。</w:t>
      </w:r>
    </w:p>
    <w:p w:rsidR="004B104D" w:rsidRPr="005D34C3" w:rsidRDefault="005B620C" w:rsidP="00077E3F">
      <w:pPr>
        <w:spacing w:line="560" w:lineRule="exact"/>
        <w:ind w:left="630"/>
        <w:jc w:val="left"/>
        <w:rPr>
          <w:rFonts w:ascii="Times New Roman" w:eastAsia="黑体" w:hAnsi="Times New Roman"/>
          <w:kern w:val="0"/>
          <w:sz w:val="32"/>
          <w:szCs w:val="32"/>
        </w:rPr>
      </w:pPr>
      <w:r w:rsidRPr="005D34C3">
        <w:rPr>
          <w:rFonts w:ascii="Times New Roman" w:eastAsia="黑体" w:hAnsi="Times New Roman" w:hint="eastAsia"/>
          <w:kern w:val="0"/>
          <w:sz w:val="32"/>
          <w:szCs w:val="32"/>
        </w:rPr>
        <w:t>四、资金支出绩效</w:t>
      </w:r>
    </w:p>
    <w:p w:rsidR="004B104D" w:rsidRPr="005D34C3" w:rsidRDefault="005B620C" w:rsidP="00077E3F">
      <w:pPr>
        <w:spacing w:line="560" w:lineRule="exact"/>
        <w:ind w:firstLine="640"/>
        <w:rPr>
          <w:rFonts w:ascii="仿宋_GB2312" w:eastAsia="仿宋_GB2312" w:hAnsi="Times New Roman"/>
          <w:sz w:val="32"/>
          <w:szCs w:val="32"/>
        </w:rPr>
      </w:pPr>
      <w:bookmarkStart w:id="1" w:name="_Toc137203446"/>
      <w:bookmarkStart w:id="2" w:name="_Toc137203776"/>
      <w:bookmarkStart w:id="3" w:name="_Toc138345513"/>
      <w:r w:rsidRPr="005D34C3">
        <w:rPr>
          <w:rFonts w:ascii="仿宋_GB2312" w:eastAsia="仿宋_GB2312" w:hAnsi="Times New Roman" w:hint="eastAsia"/>
          <w:sz w:val="32"/>
          <w:szCs w:val="32"/>
        </w:rPr>
        <w:t>围绕“产出数量”、“产出质量”、“产出时效”与“产出成本”四方面对于项目支出绩效进行评价。</w:t>
      </w:r>
      <w:bookmarkStart w:id="4" w:name="_Toc138345514"/>
      <w:bookmarkEnd w:id="1"/>
      <w:bookmarkEnd w:id="2"/>
      <w:bookmarkEnd w:id="3"/>
    </w:p>
    <w:p w:rsidR="004B104D" w:rsidRPr="005D34C3" w:rsidRDefault="005B620C" w:rsidP="00077E3F">
      <w:pPr>
        <w:widowControl/>
        <w:spacing w:line="560" w:lineRule="exact"/>
        <w:ind w:firstLine="640"/>
        <w:rPr>
          <w:rFonts w:ascii="仿宋_GB2312" w:eastAsia="仿宋_GB2312" w:hAnsi="宋体" w:cs="宋体"/>
          <w:b/>
          <w:kern w:val="0"/>
          <w:sz w:val="32"/>
          <w:szCs w:val="32"/>
        </w:rPr>
      </w:pPr>
      <w:r w:rsidRPr="005D34C3">
        <w:rPr>
          <w:rFonts w:ascii="Times New Roman" w:eastAsia="楷体" w:hAnsi="Times New Roman" w:hint="eastAsia"/>
          <w:b/>
          <w:sz w:val="32"/>
          <w:szCs w:val="32"/>
        </w:rPr>
        <w:t>（一）产出数</w:t>
      </w:r>
      <w:r w:rsidRPr="005D34C3">
        <w:rPr>
          <w:rFonts w:ascii="仿宋_GB2312" w:eastAsia="仿宋_GB2312" w:hAnsi="宋体" w:cs="宋体" w:hint="eastAsia"/>
          <w:b/>
          <w:kern w:val="0"/>
          <w:sz w:val="32"/>
          <w:szCs w:val="32"/>
        </w:rPr>
        <w:t>量</w:t>
      </w:r>
      <w:bookmarkEnd w:id="4"/>
    </w:p>
    <w:p w:rsidR="00AC0A95" w:rsidRPr="005D34C3" w:rsidRDefault="005B620C" w:rsidP="00341148">
      <w:pPr>
        <w:snapToGrid w:val="0"/>
        <w:spacing w:line="560" w:lineRule="exact"/>
        <w:ind w:firstLineChars="200" w:firstLine="640"/>
        <w:rPr>
          <w:rFonts w:ascii="仿宋_GB2312" w:eastAsia="仿宋_GB2312" w:hAnsi="Times New Roman"/>
          <w:sz w:val="32"/>
          <w:szCs w:val="32"/>
        </w:rPr>
      </w:pPr>
      <w:bookmarkStart w:id="5" w:name="_Toc138345516"/>
      <w:r w:rsidRPr="005D34C3">
        <w:rPr>
          <w:rFonts w:ascii="仿宋_GB2312" w:eastAsia="仿宋_GB2312" w:hAnsi="Times New Roman" w:hint="eastAsia"/>
          <w:sz w:val="32"/>
          <w:szCs w:val="32"/>
        </w:rPr>
        <w:t>项目建设内容完成率。</w:t>
      </w:r>
      <w:bookmarkStart w:id="6" w:name="_Hlk138539994"/>
      <w:r w:rsidR="00AC0A95" w:rsidRPr="005D34C3">
        <w:rPr>
          <w:rFonts w:ascii="仿宋_GB2312" w:eastAsia="仿宋_GB2312" w:hAnsi="Times New Roman" w:hint="eastAsia"/>
          <w:sz w:val="32"/>
          <w:szCs w:val="32"/>
        </w:rPr>
        <w:t>截至2023年12月</w:t>
      </w:r>
      <w:r w:rsidR="00341148" w:rsidRPr="005D34C3">
        <w:rPr>
          <w:rFonts w:ascii="仿宋_GB2312" w:eastAsia="仿宋_GB2312" w:hAnsi="Times New Roman" w:hint="eastAsia"/>
          <w:sz w:val="32"/>
          <w:szCs w:val="32"/>
        </w:rPr>
        <w:t>底</w:t>
      </w:r>
      <w:r w:rsidR="00AC0A95" w:rsidRPr="005D34C3">
        <w:rPr>
          <w:rFonts w:ascii="仿宋_GB2312" w:eastAsia="仿宋_GB2312" w:hAnsi="Times New Roman" w:hint="eastAsia"/>
          <w:sz w:val="32"/>
          <w:szCs w:val="32"/>
        </w:rPr>
        <w:t>项目</w:t>
      </w:r>
      <w:r w:rsidR="00341148" w:rsidRPr="005D34C3">
        <w:rPr>
          <w:rFonts w:ascii="仿宋_GB2312" w:eastAsia="仿宋_GB2312" w:hAnsi="Times New Roman" w:hint="eastAsia"/>
          <w:sz w:val="32"/>
          <w:szCs w:val="32"/>
        </w:rPr>
        <w:t>场站及驻地建设完成100%；路基清表共完成95.6%;  路基土石方共完成88%；防护及排水工程共完成95%;挡土墙共完成95%;   台背回填共完成48.9%；桥涵工程完成63%;</w:t>
      </w:r>
    </w:p>
    <w:bookmarkEnd w:id="6"/>
    <w:p w:rsidR="004B104D" w:rsidRPr="005D34C3" w:rsidRDefault="005B620C" w:rsidP="00077E3F">
      <w:pPr>
        <w:spacing w:line="560" w:lineRule="exact"/>
        <w:ind w:firstLineChars="200" w:firstLine="643"/>
        <w:rPr>
          <w:rFonts w:ascii="Times New Roman" w:eastAsia="楷体" w:hAnsi="Times New Roman"/>
          <w:b/>
          <w:sz w:val="32"/>
          <w:szCs w:val="32"/>
        </w:rPr>
      </w:pPr>
      <w:r w:rsidRPr="005D34C3">
        <w:rPr>
          <w:rFonts w:ascii="Times New Roman" w:eastAsia="楷体" w:hAnsi="Times New Roman" w:hint="eastAsia"/>
          <w:b/>
          <w:sz w:val="32"/>
          <w:szCs w:val="32"/>
        </w:rPr>
        <w:t>（二）产出质量</w:t>
      </w:r>
      <w:bookmarkEnd w:id="5"/>
    </w:p>
    <w:p w:rsidR="00AC0A95" w:rsidRPr="005D34C3" w:rsidRDefault="00C32149" w:rsidP="00077E3F">
      <w:pPr>
        <w:spacing w:line="560" w:lineRule="exact"/>
        <w:ind w:firstLine="640"/>
        <w:rPr>
          <w:rFonts w:ascii="仿宋_GB2312" w:eastAsia="仿宋_GB2312" w:hAnsi="Times New Roman"/>
          <w:sz w:val="32"/>
        </w:rPr>
      </w:pPr>
      <w:bookmarkStart w:id="7" w:name="_Toc138345517"/>
      <w:r w:rsidRPr="005D34C3">
        <w:rPr>
          <w:rFonts w:ascii="仿宋_GB2312" w:eastAsia="仿宋_GB2312" w:hAnsi="Times New Roman" w:hint="eastAsia"/>
          <w:sz w:val="32"/>
        </w:rPr>
        <w:t>质量监督。</w:t>
      </w:r>
      <w:r w:rsidR="00AC0A95" w:rsidRPr="005D34C3">
        <w:rPr>
          <w:rFonts w:ascii="仿宋_GB2312" w:eastAsia="仿宋_GB2312" w:hAnsi="Times New Roman" w:hint="eastAsia"/>
          <w:sz w:val="32"/>
        </w:rPr>
        <w:t>根据</w:t>
      </w:r>
      <w:r w:rsidR="00196F38" w:rsidRPr="005D34C3">
        <w:rPr>
          <w:rFonts w:ascii="仿宋_GB2312" w:eastAsia="仿宋_GB2312" w:hAnsi="Times New Roman" w:cs="仿宋_GB2312" w:hint="eastAsia"/>
          <w:kern w:val="0"/>
          <w:sz w:val="32"/>
          <w:szCs w:val="32"/>
        </w:rPr>
        <w:t>海南公路建设项目管理有限公司</w:t>
      </w:r>
      <w:r w:rsidR="00AC0A95" w:rsidRPr="005D34C3">
        <w:rPr>
          <w:rFonts w:ascii="仿宋_GB2312" w:eastAsia="仿宋_GB2312" w:hAnsi="Times New Roman" w:hint="eastAsia"/>
          <w:sz w:val="32"/>
        </w:rPr>
        <w:t>项目监理2023年抽检总体合格率为</w:t>
      </w:r>
      <w:r w:rsidR="00341148" w:rsidRPr="005D34C3">
        <w:rPr>
          <w:rFonts w:ascii="仿宋_GB2312" w:eastAsia="仿宋_GB2312" w:hAnsi="Times New Roman" w:hint="eastAsia"/>
          <w:sz w:val="32"/>
        </w:rPr>
        <w:t>100</w:t>
      </w:r>
      <w:r w:rsidR="00AC0A95" w:rsidRPr="005D34C3">
        <w:rPr>
          <w:rFonts w:ascii="仿宋_GB2312" w:eastAsia="仿宋_GB2312" w:hAnsi="Times New Roman" w:hint="eastAsia"/>
          <w:sz w:val="32"/>
        </w:rPr>
        <w:t>%</w:t>
      </w:r>
    </w:p>
    <w:p w:rsidR="004B104D" w:rsidRPr="005D34C3" w:rsidRDefault="005B620C" w:rsidP="00077E3F">
      <w:pPr>
        <w:spacing w:line="560" w:lineRule="exact"/>
        <w:ind w:firstLineChars="200" w:firstLine="643"/>
        <w:rPr>
          <w:rFonts w:ascii="仿宋_GB2312" w:eastAsia="仿宋_GB2312" w:hAnsi="Times New Roman"/>
          <w:sz w:val="32"/>
        </w:rPr>
      </w:pPr>
      <w:r w:rsidRPr="005D34C3">
        <w:rPr>
          <w:rFonts w:ascii="Times New Roman" w:eastAsia="楷体" w:hAnsi="Times New Roman" w:hint="eastAsia"/>
          <w:b/>
          <w:sz w:val="32"/>
          <w:szCs w:val="32"/>
        </w:rPr>
        <w:t>（三）产出时效</w:t>
      </w:r>
      <w:bookmarkEnd w:id="7"/>
    </w:p>
    <w:p w:rsidR="003F112D" w:rsidRPr="005D34C3" w:rsidRDefault="005B3032" w:rsidP="00077E3F">
      <w:pPr>
        <w:adjustRightInd w:val="0"/>
        <w:snapToGrid w:val="0"/>
        <w:spacing w:line="560" w:lineRule="exact"/>
        <w:ind w:firstLineChars="200" w:firstLine="640"/>
        <w:outlineLvl w:val="2"/>
        <w:rPr>
          <w:rFonts w:ascii="Times New Roman" w:eastAsia="仿宋_GB2312" w:hAnsi="Times New Roman"/>
          <w:sz w:val="32"/>
          <w:szCs w:val="32"/>
        </w:rPr>
      </w:pPr>
      <w:bookmarkStart w:id="8" w:name="_Toc138345519"/>
      <w:r w:rsidRPr="005D34C3">
        <w:rPr>
          <w:rFonts w:ascii="Times New Roman" w:eastAsia="仿宋_GB2312" w:hAnsi="Times New Roman" w:hint="eastAsia"/>
          <w:sz w:val="32"/>
          <w:szCs w:val="32"/>
        </w:rPr>
        <w:t>项目于</w:t>
      </w:r>
      <w:r w:rsidR="00341148" w:rsidRPr="005D34C3">
        <w:rPr>
          <w:rFonts w:ascii="Times New Roman" w:eastAsia="仿宋_GB2312" w:hAnsi="Times New Roman" w:hint="eastAsia"/>
          <w:sz w:val="32"/>
          <w:szCs w:val="32"/>
        </w:rPr>
        <w:t>2023</w:t>
      </w:r>
      <w:r w:rsidR="00341148" w:rsidRPr="005D34C3">
        <w:rPr>
          <w:rFonts w:ascii="Times New Roman" w:eastAsia="仿宋_GB2312" w:hAnsi="Times New Roman" w:hint="eastAsia"/>
          <w:sz w:val="32"/>
          <w:szCs w:val="32"/>
        </w:rPr>
        <w:t>年</w:t>
      </w:r>
      <w:r w:rsidR="00341148" w:rsidRPr="005D34C3">
        <w:rPr>
          <w:rFonts w:ascii="Times New Roman" w:eastAsia="仿宋_GB2312" w:hAnsi="Times New Roman" w:hint="eastAsia"/>
          <w:sz w:val="32"/>
          <w:szCs w:val="32"/>
        </w:rPr>
        <w:t>6</w:t>
      </w:r>
      <w:r w:rsidR="00341148" w:rsidRPr="005D34C3">
        <w:rPr>
          <w:rFonts w:ascii="Times New Roman" w:eastAsia="仿宋_GB2312" w:hAnsi="Times New Roman" w:hint="eastAsia"/>
          <w:sz w:val="32"/>
          <w:szCs w:val="32"/>
        </w:rPr>
        <w:t>月</w:t>
      </w:r>
      <w:r w:rsidRPr="005D34C3">
        <w:rPr>
          <w:rFonts w:ascii="Times New Roman" w:eastAsia="仿宋_GB2312" w:hAnsi="Times New Roman" w:hint="eastAsia"/>
          <w:sz w:val="32"/>
          <w:szCs w:val="32"/>
        </w:rPr>
        <w:t>开工</w:t>
      </w:r>
      <w:r w:rsidR="007F1595" w:rsidRPr="005D34C3">
        <w:rPr>
          <w:rFonts w:ascii="Times New Roman" w:eastAsia="仿宋_GB2312" w:hAnsi="Times New Roman" w:hint="eastAsia"/>
          <w:sz w:val="32"/>
          <w:szCs w:val="32"/>
        </w:rPr>
        <w:t>，</w:t>
      </w:r>
      <w:r w:rsidR="00620E3A" w:rsidRPr="005D34C3">
        <w:rPr>
          <w:rFonts w:ascii="Times New Roman" w:eastAsia="仿宋_GB2312" w:hAnsi="Times New Roman" w:hint="eastAsia"/>
          <w:sz w:val="32"/>
          <w:szCs w:val="32"/>
        </w:rPr>
        <w:t>预计</w:t>
      </w:r>
      <w:r w:rsidR="00341148" w:rsidRPr="005D34C3">
        <w:rPr>
          <w:rFonts w:ascii="Times New Roman" w:eastAsia="仿宋_GB2312" w:hAnsi="Times New Roman" w:hint="eastAsia"/>
          <w:sz w:val="32"/>
          <w:szCs w:val="32"/>
        </w:rPr>
        <w:t>2024</w:t>
      </w:r>
      <w:r w:rsidR="00341148" w:rsidRPr="005D34C3">
        <w:rPr>
          <w:rFonts w:ascii="Times New Roman" w:eastAsia="仿宋_GB2312" w:hAnsi="Times New Roman" w:hint="eastAsia"/>
          <w:sz w:val="32"/>
          <w:szCs w:val="32"/>
        </w:rPr>
        <w:t>年</w:t>
      </w:r>
      <w:r w:rsidR="00341148" w:rsidRPr="005D34C3">
        <w:rPr>
          <w:rFonts w:ascii="Times New Roman" w:eastAsia="仿宋_GB2312" w:hAnsi="Times New Roman" w:hint="eastAsia"/>
          <w:sz w:val="32"/>
          <w:szCs w:val="32"/>
        </w:rPr>
        <w:t>6</w:t>
      </w:r>
      <w:r w:rsidR="00341148" w:rsidRPr="005D34C3">
        <w:rPr>
          <w:rFonts w:ascii="Times New Roman" w:eastAsia="仿宋_GB2312" w:hAnsi="Times New Roman" w:hint="eastAsia"/>
          <w:sz w:val="32"/>
          <w:szCs w:val="32"/>
        </w:rPr>
        <w:t>月</w:t>
      </w:r>
      <w:r w:rsidR="00341148" w:rsidRPr="005D34C3">
        <w:rPr>
          <w:rFonts w:ascii="仿宋_GB2312" w:eastAsia="仿宋_GB2312" w:hAnsi="Times New Roman" w:hint="eastAsia"/>
          <w:sz w:val="32"/>
          <w:szCs w:val="32"/>
        </w:rPr>
        <w:t>完</w:t>
      </w:r>
      <w:r w:rsidR="004B02C9" w:rsidRPr="005D34C3">
        <w:rPr>
          <w:rFonts w:ascii="仿宋_GB2312" w:eastAsia="仿宋_GB2312" w:hAnsi="Times New Roman" w:hint="eastAsia"/>
          <w:sz w:val="32"/>
          <w:szCs w:val="32"/>
        </w:rPr>
        <w:t>工</w:t>
      </w:r>
      <w:r w:rsidR="005475C1" w:rsidRPr="005D34C3">
        <w:rPr>
          <w:rFonts w:ascii="Times New Roman" w:eastAsia="仿宋_GB2312" w:hAnsi="Times New Roman"/>
          <w:sz w:val="32"/>
          <w:szCs w:val="32"/>
        </w:rPr>
        <w:t>，</w:t>
      </w:r>
      <w:r w:rsidR="007F1595" w:rsidRPr="005D34C3">
        <w:rPr>
          <w:rFonts w:ascii="Times New Roman" w:eastAsia="仿宋_GB2312" w:hAnsi="Times New Roman"/>
          <w:sz w:val="32"/>
          <w:szCs w:val="32"/>
        </w:rPr>
        <w:t>项目按合同工期完成各项施工任务</w:t>
      </w:r>
      <w:r w:rsidR="007F1595" w:rsidRPr="005D34C3">
        <w:rPr>
          <w:rFonts w:ascii="Times New Roman" w:eastAsia="仿宋_GB2312" w:hAnsi="Times New Roman" w:hint="eastAsia"/>
          <w:sz w:val="32"/>
          <w:szCs w:val="32"/>
        </w:rPr>
        <w:t>。</w:t>
      </w:r>
    </w:p>
    <w:p w:rsidR="004B104D" w:rsidRPr="005D34C3" w:rsidRDefault="005B620C" w:rsidP="00077E3F">
      <w:pPr>
        <w:adjustRightInd w:val="0"/>
        <w:snapToGrid w:val="0"/>
        <w:spacing w:line="560" w:lineRule="exact"/>
        <w:ind w:firstLineChars="200" w:firstLine="643"/>
        <w:outlineLvl w:val="2"/>
        <w:rPr>
          <w:rFonts w:ascii="仿宋_GB2312" w:eastAsia="仿宋_GB2312" w:hAnsi="Times New Roman" w:cs="仿宋"/>
          <w:b/>
          <w:bCs/>
          <w:sz w:val="32"/>
          <w:szCs w:val="32"/>
        </w:rPr>
      </w:pPr>
      <w:r w:rsidRPr="005D34C3">
        <w:rPr>
          <w:rFonts w:ascii="Times New Roman" w:eastAsia="楷体" w:hAnsi="Times New Roman" w:hint="eastAsia"/>
          <w:b/>
          <w:sz w:val="32"/>
          <w:szCs w:val="32"/>
        </w:rPr>
        <w:t>（四）</w:t>
      </w:r>
      <w:r w:rsidRPr="005D34C3">
        <w:rPr>
          <w:rFonts w:ascii="仿宋_GB2312" w:eastAsia="仿宋_GB2312" w:hAnsi="Times New Roman" w:cs="仿宋" w:hint="eastAsia"/>
          <w:b/>
          <w:bCs/>
          <w:sz w:val="32"/>
          <w:szCs w:val="32"/>
        </w:rPr>
        <w:t>产出成本</w:t>
      </w:r>
      <w:bookmarkEnd w:id="8"/>
    </w:p>
    <w:p w:rsidR="004B104D" w:rsidRPr="005D34C3" w:rsidRDefault="005B620C" w:rsidP="00077E3F">
      <w:pPr>
        <w:spacing w:line="560" w:lineRule="exact"/>
        <w:ind w:firstLineChars="200" w:firstLine="640"/>
        <w:rPr>
          <w:rFonts w:ascii="仿宋_GB2312" w:eastAsia="仿宋_GB2312" w:hAnsi="Verdana"/>
          <w:sz w:val="32"/>
          <w:szCs w:val="32"/>
        </w:rPr>
      </w:pPr>
      <w:bookmarkStart w:id="9" w:name="_Toc138345520"/>
      <w:r w:rsidRPr="005D34C3">
        <w:rPr>
          <w:rFonts w:ascii="仿宋_GB2312" w:eastAsia="仿宋_GB2312" w:hAnsi="Verdana" w:hint="eastAsia"/>
          <w:sz w:val="32"/>
          <w:szCs w:val="32"/>
        </w:rPr>
        <w:t>成本控制措施。</w:t>
      </w:r>
      <w:bookmarkEnd w:id="9"/>
      <w:r w:rsidRPr="005D34C3">
        <w:rPr>
          <w:rFonts w:ascii="仿宋_GB2312" w:eastAsia="仿宋_GB2312" w:hAnsi="Verdana" w:hint="eastAsia"/>
          <w:sz w:val="32"/>
          <w:szCs w:val="32"/>
        </w:rPr>
        <w:t>项目业主单位为规范相关工作费用控制标准，根据《国家发展改革委关于进一步放开建设项目专业服务价格的通知》（发改价格〔2015〕299号）精神，结合海南省公路建设项目费用管理、市场需求等实际情况，制定了《公路建设项目费用控制标准（修编）》、《“甲控乙购”材料设备管理办法（修订）》、《财务管理办法（试行）》、《经费管理规定（试行）》。费用控制标准涵盖：项目使用林地可行性咨询、项目林木采伐作业设计咨询、项目环境影响咨询、项目水土保持咨询、项目防洪评价（洪水影响评价类）咨询、项目地震安全性评价咨询、项目地质灾害危险性评估咨询、项目压覆矿产咨询、项目用地手续前置相关报告编制咨询、项目工程造价咨询、项目建议书或可行性研究报告编制和评估咨询、工程勘察设计咨询、公路项目安全性评价咨询、工程施工服务、工程监理服务、工程代建服务、路面技术服务、环境保护设施验收技术咨询服务、公路建设项目水土保持设施验收技术咨询服务、项目竣（交）工验收试验检测服务、工程招标代理服务、工程招标公证等二十五个方面，涵盖整个项目生命周期内所有关键成本环节，成本控制措施全面。</w:t>
      </w:r>
    </w:p>
    <w:p w:rsidR="004B104D" w:rsidRPr="005D34C3" w:rsidRDefault="005B620C" w:rsidP="00077E3F">
      <w:pPr>
        <w:spacing w:line="560" w:lineRule="exact"/>
        <w:ind w:firstLineChars="200" w:firstLine="640"/>
        <w:rPr>
          <w:rFonts w:ascii="仿宋_GB2312" w:eastAsia="仿宋_GB2312" w:hAnsi="Verdana"/>
          <w:sz w:val="32"/>
          <w:szCs w:val="32"/>
        </w:rPr>
      </w:pPr>
      <w:r w:rsidRPr="005D34C3">
        <w:rPr>
          <w:rFonts w:ascii="仿宋_GB2312" w:eastAsia="仿宋_GB2312" w:hAnsi="Verdana" w:hint="eastAsia"/>
          <w:sz w:val="32"/>
          <w:szCs w:val="32"/>
        </w:rPr>
        <w:t>项目实施过程中，项目业主单位能够按照以上管理制度要求，优化建设施工方案，完善投资方案，根据限额执行预算审核及审批程序。截至目前，未出现完成投资额超过批复投资总额的情况。成本控制措施有效。</w:t>
      </w:r>
    </w:p>
    <w:p w:rsidR="004B104D" w:rsidRPr="005D34C3" w:rsidRDefault="005B620C" w:rsidP="00077E3F">
      <w:pPr>
        <w:spacing w:line="560" w:lineRule="exact"/>
        <w:ind w:firstLineChars="200" w:firstLine="640"/>
        <w:jc w:val="left"/>
        <w:rPr>
          <w:rFonts w:ascii="仿宋" w:eastAsia="仿宋" w:hAnsi="仿宋"/>
          <w:color w:val="000008"/>
          <w:sz w:val="32"/>
        </w:rPr>
      </w:pPr>
      <w:r w:rsidRPr="005D34C3">
        <w:rPr>
          <w:rFonts w:ascii="Times New Roman" w:eastAsia="黑体" w:hAnsi="Times New Roman" w:hint="eastAsia"/>
          <w:kern w:val="0"/>
          <w:sz w:val="32"/>
          <w:szCs w:val="32"/>
        </w:rPr>
        <w:t>五、工作建议</w:t>
      </w:r>
    </w:p>
    <w:p w:rsidR="004B104D" w:rsidRPr="005D34C3" w:rsidRDefault="005B620C" w:rsidP="00077E3F">
      <w:pPr>
        <w:spacing w:line="560" w:lineRule="exact"/>
        <w:ind w:firstLine="640"/>
        <w:rPr>
          <w:rFonts w:ascii="仿宋_GB2312" w:eastAsia="仿宋_GB2312" w:hAnsi="仿宋_GB2312" w:cs="仿宋_GB2312"/>
          <w:sz w:val="32"/>
          <w:szCs w:val="32"/>
        </w:rPr>
      </w:pPr>
      <w:r w:rsidRPr="005D34C3">
        <w:rPr>
          <w:rFonts w:ascii="仿宋_GB2312" w:eastAsia="仿宋_GB2312" w:hAnsi="仿宋_GB2312" w:cs="仿宋_GB2312" w:hint="eastAsia"/>
          <w:sz w:val="32"/>
          <w:szCs w:val="32"/>
        </w:rPr>
        <w:t>一是要统一思想，提高认识。要高度重视项目预算执行工作，要经常研究预算执行缓慢原因，及时调整无法支出的项目预算指标。二是要规范资金使用。不断规范局内部预算拨付审批，严格按照程序和规定办理拨款和结算报销。规范项目资金拨付手续，强化项目资金监管，不定期进行财务专项检查，确保项目资金安全。</w:t>
      </w:r>
    </w:p>
    <w:p w:rsidR="004B104D" w:rsidRPr="005D34C3" w:rsidRDefault="005B620C" w:rsidP="00077E3F">
      <w:pPr>
        <w:spacing w:line="560" w:lineRule="exact"/>
        <w:ind w:firstLineChars="200" w:firstLine="640"/>
        <w:rPr>
          <w:rFonts w:ascii="Times New Roman" w:eastAsia="黑体" w:hAnsi="Times New Roman"/>
          <w:kern w:val="0"/>
          <w:sz w:val="32"/>
          <w:szCs w:val="32"/>
        </w:rPr>
      </w:pPr>
      <w:r w:rsidRPr="005D34C3">
        <w:rPr>
          <w:rFonts w:ascii="Times New Roman" w:eastAsia="黑体" w:hAnsi="Times New Roman" w:hint="eastAsia"/>
          <w:kern w:val="0"/>
          <w:sz w:val="32"/>
          <w:szCs w:val="32"/>
        </w:rPr>
        <w:t>六、政策和资金整体效果</w:t>
      </w:r>
    </w:p>
    <w:p w:rsidR="004B104D" w:rsidRDefault="005B620C" w:rsidP="00077E3F">
      <w:pPr>
        <w:spacing w:line="560" w:lineRule="exact"/>
        <w:ind w:firstLine="640"/>
        <w:rPr>
          <w:rFonts w:ascii="仿宋_GB2312" w:eastAsia="仿宋_GB2312" w:hAnsi="仿宋_GB2312" w:cs="仿宋_GB2312"/>
          <w:sz w:val="32"/>
          <w:szCs w:val="32"/>
        </w:rPr>
      </w:pPr>
      <w:r w:rsidRPr="005D34C3">
        <w:rPr>
          <w:rFonts w:ascii="仿宋_GB2312" w:eastAsia="仿宋_GB2312" w:hAnsi="仿宋_GB2312" w:cs="仿宋_GB2312" w:hint="eastAsia"/>
          <w:sz w:val="32"/>
          <w:szCs w:val="32"/>
        </w:rPr>
        <w:t>项目的管理按照《基本建设财务规则》（财政部令第81号）、《海南省政府投资项目管理办法》</w:t>
      </w:r>
      <w:r w:rsidR="00860EB6" w:rsidRPr="005D34C3">
        <w:rPr>
          <w:rFonts w:ascii="仿宋_GB2312" w:eastAsia="仿宋_GB2312" w:hAnsi="仿宋_GB2312" w:cs="仿宋_GB2312" w:hint="eastAsia"/>
          <w:sz w:val="32"/>
          <w:szCs w:val="32"/>
        </w:rPr>
        <w:t>（</w:t>
      </w:r>
      <w:r w:rsidRPr="005D34C3">
        <w:rPr>
          <w:rFonts w:ascii="仿宋_GB2312" w:eastAsia="仿宋_GB2312" w:hAnsi="仿宋_GB2312" w:cs="仿宋_GB2312" w:hint="eastAsia"/>
          <w:sz w:val="32"/>
          <w:szCs w:val="32"/>
        </w:rPr>
        <w:t>琼府〔2019〕61号</w:t>
      </w:r>
      <w:r w:rsidR="00860EB6" w:rsidRPr="005D34C3">
        <w:rPr>
          <w:rFonts w:ascii="仿宋_GB2312" w:eastAsia="仿宋_GB2312" w:hAnsi="仿宋_GB2312" w:cs="仿宋_GB2312" w:hint="eastAsia"/>
          <w:sz w:val="32"/>
          <w:szCs w:val="32"/>
        </w:rPr>
        <w:t>）</w:t>
      </w:r>
      <w:r w:rsidRPr="005D34C3">
        <w:rPr>
          <w:rFonts w:ascii="仿宋_GB2312" w:eastAsia="仿宋_GB2312" w:hAnsi="仿宋_GB2312" w:cs="仿宋_GB2312" w:hint="eastAsia"/>
          <w:sz w:val="32"/>
          <w:szCs w:val="32"/>
        </w:rPr>
        <w:t>的相关规定执行。对工程实行质量实行零容忍措施加强项目质量和成本控制，确保资金使用效益。</w:t>
      </w:r>
      <w:r w:rsidR="00767F02" w:rsidRPr="005D34C3">
        <w:rPr>
          <w:rFonts w:ascii="仿宋_GB2312" w:eastAsia="仿宋_GB2312" w:hAnsi="仿宋_GB2312" w:cs="仿宋_GB2312" w:hint="eastAsia"/>
          <w:sz w:val="32"/>
          <w:szCs w:val="32"/>
        </w:rPr>
        <w:t>省道S516利球线利国互通至海榆西线段公路的建设将进一步提升我省公路服务水平，改善区域交通运输条件，促进沿线经济社会更快发展。</w:t>
      </w:r>
    </w:p>
    <w:sectPr w:rsidR="004B104D" w:rsidSect="003120FF">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892" w:rsidRDefault="00025892">
      <w:r>
        <w:separator/>
      </w:r>
    </w:p>
  </w:endnote>
  <w:endnote w:type="continuationSeparator" w:id="0">
    <w:p w:rsidR="00025892" w:rsidRDefault="000258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4D" w:rsidRDefault="00C745DD">
    <w:pPr>
      <w:pStyle w:val="aa"/>
    </w:pPr>
    <w:r>
      <w:rPr>
        <w:noProof/>
      </w:rPr>
      <w:pict>
        <v:shapetype id="_x0000_t202" coordsize="21600,21600" o:spt="202" path="m,l,21600r21600,l21600,xe">
          <v:stroke joinstyle="miter"/>
          <v:path gradientshapeok="t" o:connecttype="rect"/>
        </v:shapetype>
        <v:shape id="文本框 1" o:spid="_x0000_s2049" type="#_x0000_t202" style="position:absolute;margin-left:-194.35pt;margin-top:0;width:35.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" filled="f" stroked="f" strokeweight=".5pt">
          <v:textbox style="mso-fit-shape-to-text:t" inset="0,0,0,0">
            <w:txbxContent>
              <w:p w:rsidR="004B104D" w:rsidRDefault="00C745DD">
                <w:pPr>
                  <w:pStyle w:val="aa"/>
                  <w:rPr>
                    <w:sz w:val="28"/>
                    <w:szCs w:val="28"/>
                  </w:rPr>
                </w:pPr>
                <w:r>
                  <w:rPr>
                    <w:rFonts w:ascii="宋体" w:hAnsi="宋体" w:cs="宋体" w:hint="eastAsia"/>
                    <w:sz w:val="28"/>
                    <w:szCs w:val="28"/>
                  </w:rPr>
                  <w:fldChar w:fldCharType="begin"/>
                </w:r>
                <w:r w:rsidR="005B620C">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025892">
                  <w:rPr>
                    <w:rFonts w:ascii="宋体" w:hAnsi="宋体" w:cs="宋体"/>
                    <w:noProof/>
                    <w:sz w:val="28"/>
                    <w:szCs w:val="28"/>
                  </w:rPr>
                  <w:t>- 1 -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892" w:rsidRDefault="00025892">
      <w:r>
        <w:separator/>
      </w:r>
    </w:p>
  </w:footnote>
  <w:footnote w:type="continuationSeparator" w:id="0">
    <w:p w:rsidR="00025892" w:rsidRDefault="000258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7F868E"/>
    <w:multiLevelType w:val="singleLevel"/>
    <w:tmpl w:val="9E7F868E"/>
    <w:lvl w:ilvl="0">
      <w:start w:val="1"/>
      <w:numFmt w:val="chineseCounting"/>
      <w:suff w:val="nothing"/>
      <w:lvlText w:val="%1、"/>
      <w:lvlJc w:val="left"/>
      <w:rPr>
        <w:rFonts w:hint="eastAsia"/>
      </w:rPr>
    </w:lvl>
  </w:abstractNum>
  <w:abstractNum w:abstractNumId="1">
    <w:nsid w:val="A04055FD"/>
    <w:multiLevelType w:val="singleLevel"/>
    <w:tmpl w:val="A04055FD"/>
    <w:lvl w:ilvl="0">
      <w:start w:val="1"/>
      <w:numFmt w:val="chineseCounting"/>
      <w:pStyle w:val="a"/>
      <w:suff w:val="nothing"/>
      <w:lvlText w:val="（%1）"/>
      <w:lvlJc w:val="left"/>
      <w:pPr>
        <w:ind w:left="0" w:firstLine="420"/>
      </w:pPr>
      <w:rPr>
        <w:rFonts w:hint="eastAsia"/>
      </w:rPr>
    </w:lvl>
  </w:abstractNum>
  <w:abstractNum w:abstractNumId="2">
    <w:nsid w:val="1D5F1CFE"/>
    <w:multiLevelType w:val="singleLevel"/>
    <w:tmpl w:val="1D5F1CFE"/>
    <w:lvl w:ilvl="0">
      <w:start w:val="1"/>
      <w:numFmt w:val="chineseCounting"/>
      <w:pStyle w:val="a0"/>
      <w:suff w:val="nothing"/>
      <w:lvlText w:val="%1、"/>
      <w:lvlJc w:val="left"/>
      <w:pPr>
        <w:ind w:left="0" w:firstLine="420"/>
      </w:pPr>
      <w:rPr>
        <w:rFonts w:hint="eastAsia"/>
      </w:rPr>
    </w:lvl>
  </w:abstractNum>
  <w:abstractNum w:abstractNumId="3">
    <w:nsid w:val="4A8E917B"/>
    <w:multiLevelType w:val="singleLevel"/>
    <w:tmpl w:val="4A8E917B"/>
    <w:lvl w:ilvl="0">
      <w:start w:val="1"/>
      <w:numFmt w:val="decimal"/>
      <w:pStyle w:val="a1"/>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savePreviewPicture/>
  <w:hdrShapeDefaults>
    <o:shapedefaults v:ext="edit" spidmax="747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1M2EyNTJiOTI0YzUyNWUyOTI5ZWVkZGUyOTJmYWEifQ=="/>
  </w:docVars>
  <w:rsids>
    <w:rsidRoot w:val="00172A27"/>
    <w:rsid w:val="00001E87"/>
    <w:rsid w:val="0000459F"/>
    <w:rsid w:val="00012886"/>
    <w:rsid w:val="00015E17"/>
    <w:rsid w:val="000237B6"/>
    <w:rsid w:val="00025892"/>
    <w:rsid w:val="0002641F"/>
    <w:rsid w:val="00030B8F"/>
    <w:rsid w:val="00030DF8"/>
    <w:rsid w:val="00032F84"/>
    <w:rsid w:val="0003436D"/>
    <w:rsid w:val="000343A0"/>
    <w:rsid w:val="00034FCD"/>
    <w:rsid w:val="00036C93"/>
    <w:rsid w:val="000424CB"/>
    <w:rsid w:val="00043CDA"/>
    <w:rsid w:val="00046979"/>
    <w:rsid w:val="00047DD1"/>
    <w:rsid w:val="00050CFE"/>
    <w:rsid w:val="00053000"/>
    <w:rsid w:val="000720CD"/>
    <w:rsid w:val="00073571"/>
    <w:rsid w:val="0007479B"/>
    <w:rsid w:val="000748CC"/>
    <w:rsid w:val="00077E3F"/>
    <w:rsid w:val="00086823"/>
    <w:rsid w:val="00090BA4"/>
    <w:rsid w:val="000917BB"/>
    <w:rsid w:val="00093AB2"/>
    <w:rsid w:val="000961C1"/>
    <w:rsid w:val="000A0257"/>
    <w:rsid w:val="000A11C6"/>
    <w:rsid w:val="000A1C24"/>
    <w:rsid w:val="000A31D0"/>
    <w:rsid w:val="000A6844"/>
    <w:rsid w:val="000A68E9"/>
    <w:rsid w:val="000B2C6B"/>
    <w:rsid w:val="000B5A31"/>
    <w:rsid w:val="000B6348"/>
    <w:rsid w:val="000B6D65"/>
    <w:rsid w:val="000B7EB2"/>
    <w:rsid w:val="000C7549"/>
    <w:rsid w:val="000C7D58"/>
    <w:rsid w:val="000D1233"/>
    <w:rsid w:val="000D30A7"/>
    <w:rsid w:val="000D4580"/>
    <w:rsid w:val="000D52DD"/>
    <w:rsid w:val="000D5840"/>
    <w:rsid w:val="000D7D31"/>
    <w:rsid w:val="000E1FBB"/>
    <w:rsid w:val="000E20ED"/>
    <w:rsid w:val="000E28B7"/>
    <w:rsid w:val="000E2BFC"/>
    <w:rsid w:val="000E744B"/>
    <w:rsid w:val="000F06B9"/>
    <w:rsid w:val="000F102F"/>
    <w:rsid w:val="000F5326"/>
    <w:rsid w:val="000F771E"/>
    <w:rsid w:val="00102BF2"/>
    <w:rsid w:val="001047F5"/>
    <w:rsid w:val="00110778"/>
    <w:rsid w:val="001214FC"/>
    <w:rsid w:val="00122BA0"/>
    <w:rsid w:val="00133AE2"/>
    <w:rsid w:val="001349A2"/>
    <w:rsid w:val="001363E9"/>
    <w:rsid w:val="001410CB"/>
    <w:rsid w:val="00144E76"/>
    <w:rsid w:val="00151354"/>
    <w:rsid w:val="00153D65"/>
    <w:rsid w:val="0015479B"/>
    <w:rsid w:val="00154B29"/>
    <w:rsid w:val="0015788A"/>
    <w:rsid w:val="0016134B"/>
    <w:rsid w:val="00172946"/>
    <w:rsid w:val="00172A27"/>
    <w:rsid w:val="00180410"/>
    <w:rsid w:val="00181A30"/>
    <w:rsid w:val="00184616"/>
    <w:rsid w:val="001860D6"/>
    <w:rsid w:val="0019358D"/>
    <w:rsid w:val="00194E3A"/>
    <w:rsid w:val="00196F38"/>
    <w:rsid w:val="001A0E97"/>
    <w:rsid w:val="001A178B"/>
    <w:rsid w:val="001A4CD0"/>
    <w:rsid w:val="001A60B8"/>
    <w:rsid w:val="001A7DE7"/>
    <w:rsid w:val="001B0C80"/>
    <w:rsid w:val="001B20EE"/>
    <w:rsid w:val="001B4ED5"/>
    <w:rsid w:val="001C3F35"/>
    <w:rsid w:val="001C4A8E"/>
    <w:rsid w:val="001C4F8F"/>
    <w:rsid w:val="001D02E1"/>
    <w:rsid w:val="001D0C42"/>
    <w:rsid w:val="001D1616"/>
    <w:rsid w:val="001D4318"/>
    <w:rsid w:val="001D6D38"/>
    <w:rsid w:val="001D6E92"/>
    <w:rsid w:val="001E02CE"/>
    <w:rsid w:val="001E1278"/>
    <w:rsid w:val="001F265A"/>
    <w:rsid w:val="001F34DB"/>
    <w:rsid w:val="001F68B0"/>
    <w:rsid w:val="001F70FC"/>
    <w:rsid w:val="001F71A4"/>
    <w:rsid w:val="001F7589"/>
    <w:rsid w:val="00201267"/>
    <w:rsid w:val="00201EFF"/>
    <w:rsid w:val="00201FF4"/>
    <w:rsid w:val="00207E49"/>
    <w:rsid w:val="0021167F"/>
    <w:rsid w:val="00211D76"/>
    <w:rsid w:val="00220C62"/>
    <w:rsid w:val="00222643"/>
    <w:rsid w:val="002261BD"/>
    <w:rsid w:val="002302BE"/>
    <w:rsid w:val="0023088D"/>
    <w:rsid w:val="0023317D"/>
    <w:rsid w:val="00234625"/>
    <w:rsid w:val="00236291"/>
    <w:rsid w:val="0024318C"/>
    <w:rsid w:val="002461B1"/>
    <w:rsid w:val="002470CB"/>
    <w:rsid w:val="00257D83"/>
    <w:rsid w:val="00263EE9"/>
    <w:rsid w:val="00267AE3"/>
    <w:rsid w:val="00272C6A"/>
    <w:rsid w:val="00272DFA"/>
    <w:rsid w:val="0027303C"/>
    <w:rsid w:val="00276126"/>
    <w:rsid w:val="002766CE"/>
    <w:rsid w:val="00281280"/>
    <w:rsid w:val="002838BD"/>
    <w:rsid w:val="00291CA3"/>
    <w:rsid w:val="00294210"/>
    <w:rsid w:val="00294BCD"/>
    <w:rsid w:val="002A2CE3"/>
    <w:rsid w:val="002A4D52"/>
    <w:rsid w:val="002A58A0"/>
    <w:rsid w:val="002A5F08"/>
    <w:rsid w:val="002A70EB"/>
    <w:rsid w:val="002B2A66"/>
    <w:rsid w:val="002B2BA8"/>
    <w:rsid w:val="002B31F9"/>
    <w:rsid w:val="002B3267"/>
    <w:rsid w:val="002B5BE8"/>
    <w:rsid w:val="002B6E17"/>
    <w:rsid w:val="002C31ED"/>
    <w:rsid w:val="002C35D5"/>
    <w:rsid w:val="002D79BD"/>
    <w:rsid w:val="002E0C4B"/>
    <w:rsid w:val="002E1629"/>
    <w:rsid w:val="002E4A78"/>
    <w:rsid w:val="002E7851"/>
    <w:rsid w:val="002F0B29"/>
    <w:rsid w:val="002F283E"/>
    <w:rsid w:val="0030307D"/>
    <w:rsid w:val="003050D9"/>
    <w:rsid w:val="003063BD"/>
    <w:rsid w:val="00307960"/>
    <w:rsid w:val="003120FF"/>
    <w:rsid w:val="00312FE0"/>
    <w:rsid w:val="00313757"/>
    <w:rsid w:val="003205F5"/>
    <w:rsid w:val="00325B47"/>
    <w:rsid w:val="00325DDC"/>
    <w:rsid w:val="00327C75"/>
    <w:rsid w:val="00332F89"/>
    <w:rsid w:val="00335E91"/>
    <w:rsid w:val="00341148"/>
    <w:rsid w:val="00344632"/>
    <w:rsid w:val="00345745"/>
    <w:rsid w:val="00347B1C"/>
    <w:rsid w:val="003531FF"/>
    <w:rsid w:val="00355E8E"/>
    <w:rsid w:val="00356C7D"/>
    <w:rsid w:val="00356F74"/>
    <w:rsid w:val="003639C5"/>
    <w:rsid w:val="00363B35"/>
    <w:rsid w:val="00364C91"/>
    <w:rsid w:val="00367A3D"/>
    <w:rsid w:val="00370C0D"/>
    <w:rsid w:val="003754A7"/>
    <w:rsid w:val="00381A54"/>
    <w:rsid w:val="00381E31"/>
    <w:rsid w:val="00390ED3"/>
    <w:rsid w:val="0039257D"/>
    <w:rsid w:val="00395A9C"/>
    <w:rsid w:val="003A25C1"/>
    <w:rsid w:val="003A43EF"/>
    <w:rsid w:val="003A47D9"/>
    <w:rsid w:val="003A5031"/>
    <w:rsid w:val="003B2086"/>
    <w:rsid w:val="003B20F2"/>
    <w:rsid w:val="003B216F"/>
    <w:rsid w:val="003B577A"/>
    <w:rsid w:val="003B683C"/>
    <w:rsid w:val="003D1871"/>
    <w:rsid w:val="003D303E"/>
    <w:rsid w:val="003E338A"/>
    <w:rsid w:val="003E5422"/>
    <w:rsid w:val="003E6837"/>
    <w:rsid w:val="003E691D"/>
    <w:rsid w:val="003E7CEB"/>
    <w:rsid w:val="003F112D"/>
    <w:rsid w:val="003F1D40"/>
    <w:rsid w:val="003F246C"/>
    <w:rsid w:val="003F2CD1"/>
    <w:rsid w:val="003F3D9D"/>
    <w:rsid w:val="003F44CB"/>
    <w:rsid w:val="003F65A9"/>
    <w:rsid w:val="0040270B"/>
    <w:rsid w:val="00406610"/>
    <w:rsid w:val="00406FE6"/>
    <w:rsid w:val="00407ED1"/>
    <w:rsid w:val="00410054"/>
    <w:rsid w:val="00410A0D"/>
    <w:rsid w:val="00414774"/>
    <w:rsid w:val="004160B7"/>
    <w:rsid w:val="00423B43"/>
    <w:rsid w:val="00424EBF"/>
    <w:rsid w:val="00426DFF"/>
    <w:rsid w:val="004300A9"/>
    <w:rsid w:val="004339DC"/>
    <w:rsid w:val="00436474"/>
    <w:rsid w:val="004426C3"/>
    <w:rsid w:val="004442CA"/>
    <w:rsid w:val="00452104"/>
    <w:rsid w:val="00452497"/>
    <w:rsid w:val="00453684"/>
    <w:rsid w:val="0045456D"/>
    <w:rsid w:val="00454D6C"/>
    <w:rsid w:val="004556D4"/>
    <w:rsid w:val="00455E9C"/>
    <w:rsid w:val="00456CE6"/>
    <w:rsid w:val="004608E0"/>
    <w:rsid w:val="00463E87"/>
    <w:rsid w:val="00465F55"/>
    <w:rsid w:val="00466FC4"/>
    <w:rsid w:val="00470649"/>
    <w:rsid w:val="00470A71"/>
    <w:rsid w:val="00471226"/>
    <w:rsid w:val="004717B9"/>
    <w:rsid w:val="004730E0"/>
    <w:rsid w:val="0047401C"/>
    <w:rsid w:val="004773E4"/>
    <w:rsid w:val="00477788"/>
    <w:rsid w:val="004802FF"/>
    <w:rsid w:val="00483D20"/>
    <w:rsid w:val="00486ECB"/>
    <w:rsid w:val="00490C1F"/>
    <w:rsid w:val="00493B47"/>
    <w:rsid w:val="00494DFD"/>
    <w:rsid w:val="00497F01"/>
    <w:rsid w:val="004A06D1"/>
    <w:rsid w:val="004A656C"/>
    <w:rsid w:val="004B02C9"/>
    <w:rsid w:val="004B104D"/>
    <w:rsid w:val="004B3089"/>
    <w:rsid w:val="004B3DA8"/>
    <w:rsid w:val="004B7FE4"/>
    <w:rsid w:val="004D1371"/>
    <w:rsid w:val="004D1D25"/>
    <w:rsid w:val="004D299C"/>
    <w:rsid w:val="004D5D72"/>
    <w:rsid w:val="004D71C6"/>
    <w:rsid w:val="004E4853"/>
    <w:rsid w:val="004E4A03"/>
    <w:rsid w:val="004E51B3"/>
    <w:rsid w:val="004E6B83"/>
    <w:rsid w:val="004E6E7C"/>
    <w:rsid w:val="004F045B"/>
    <w:rsid w:val="004F2748"/>
    <w:rsid w:val="004F30FE"/>
    <w:rsid w:val="004F42AE"/>
    <w:rsid w:val="00500EF7"/>
    <w:rsid w:val="00503FC0"/>
    <w:rsid w:val="0050441E"/>
    <w:rsid w:val="0050692F"/>
    <w:rsid w:val="00506FE4"/>
    <w:rsid w:val="00513679"/>
    <w:rsid w:val="00513B77"/>
    <w:rsid w:val="005160A6"/>
    <w:rsid w:val="00517299"/>
    <w:rsid w:val="00521592"/>
    <w:rsid w:val="0052291D"/>
    <w:rsid w:val="005238AE"/>
    <w:rsid w:val="00525642"/>
    <w:rsid w:val="005361A3"/>
    <w:rsid w:val="00536E58"/>
    <w:rsid w:val="005414E2"/>
    <w:rsid w:val="005416DF"/>
    <w:rsid w:val="005447BF"/>
    <w:rsid w:val="0054618F"/>
    <w:rsid w:val="005475C1"/>
    <w:rsid w:val="005531C2"/>
    <w:rsid w:val="00556CD2"/>
    <w:rsid w:val="0055729E"/>
    <w:rsid w:val="00566366"/>
    <w:rsid w:val="005671AF"/>
    <w:rsid w:val="005713EA"/>
    <w:rsid w:val="00580261"/>
    <w:rsid w:val="00580A2F"/>
    <w:rsid w:val="00581C13"/>
    <w:rsid w:val="005835C4"/>
    <w:rsid w:val="00597BF4"/>
    <w:rsid w:val="00597E18"/>
    <w:rsid w:val="005A570E"/>
    <w:rsid w:val="005B3032"/>
    <w:rsid w:val="005B4362"/>
    <w:rsid w:val="005B620C"/>
    <w:rsid w:val="005B71D4"/>
    <w:rsid w:val="005C2124"/>
    <w:rsid w:val="005C54C5"/>
    <w:rsid w:val="005D0500"/>
    <w:rsid w:val="005D0CE6"/>
    <w:rsid w:val="005D1A08"/>
    <w:rsid w:val="005D34C3"/>
    <w:rsid w:val="005D3BF2"/>
    <w:rsid w:val="005D4A7F"/>
    <w:rsid w:val="005E10A3"/>
    <w:rsid w:val="005E30D7"/>
    <w:rsid w:val="005F4117"/>
    <w:rsid w:val="005F4182"/>
    <w:rsid w:val="00601797"/>
    <w:rsid w:val="0060548A"/>
    <w:rsid w:val="0060696A"/>
    <w:rsid w:val="006117B8"/>
    <w:rsid w:val="00611D0B"/>
    <w:rsid w:val="006126AA"/>
    <w:rsid w:val="00614529"/>
    <w:rsid w:val="0061727D"/>
    <w:rsid w:val="00620C10"/>
    <w:rsid w:val="00620E3A"/>
    <w:rsid w:val="0062438A"/>
    <w:rsid w:val="00626C82"/>
    <w:rsid w:val="00633EA7"/>
    <w:rsid w:val="00634079"/>
    <w:rsid w:val="00635F70"/>
    <w:rsid w:val="00636C25"/>
    <w:rsid w:val="00637386"/>
    <w:rsid w:val="00637D86"/>
    <w:rsid w:val="00640C3A"/>
    <w:rsid w:val="00641CDF"/>
    <w:rsid w:val="0064304E"/>
    <w:rsid w:val="00644BBC"/>
    <w:rsid w:val="00651EE2"/>
    <w:rsid w:val="0065435F"/>
    <w:rsid w:val="006546B8"/>
    <w:rsid w:val="00655570"/>
    <w:rsid w:val="0065629C"/>
    <w:rsid w:val="00660F35"/>
    <w:rsid w:val="006619EE"/>
    <w:rsid w:val="00662174"/>
    <w:rsid w:val="0067629C"/>
    <w:rsid w:val="006779D9"/>
    <w:rsid w:val="006813D2"/>
    <w:rsid w:val="0068216A"/>
    <w:rsid w:val="00682F71"/>
    <w:rsid w:val="0068559F"/>
    <w:rsid w:val="00687AC5"/>
    <w:rsid w:val="006A21D8"/>
    <w:rsid w:val="006A4C3D"/>
    <w:rsid w:val="006A6124"/>
    <w:rsid w:val="006B2830"/>
    <w:rsid w:val="006B627B"/>
    <w:rsid w:val="006C291B"/>
    <w:rsid w:val="006C7336"/>
    <w:rsid w:val="006D15A4"/>
    <w:rsid w:val="006D52CA"/>
    <w:rsid w:val="006E09F3"/>
    <w:rsid w:val="006F20D5"/>
    <w:rsid w:val="006F277C"/>
    <w:rsid w:val="006F30CA"/>
    <w:rsid w:val="006F5426"/>
    <w:rsid w:val="006F5658"/>
    <w:rsid w:val="006F5DA1"/>
    <w:rsid w:val="0070103B"/>
    <w:rsid w:val="0070130F"/>
    <w:rsid w:val="00710F3D"/>
    <w:rsid w:val="007113E3"/>
    <w:rsid w:val="00712DCF"/>
    <w:rsid w:val="00715364"/>
    <w:rsid w:val="0071756B"/>
    <w:rsid w:val="007218A5"/>
    <w:rsid w:val="0072329A"/>
    <w:rsid w:val="00723964"/>
    <w:rsid w:val="00726E82"/>
    <w:rsid w:val="00727698"/>
    <w:rsid w:val="007356C7"/>
    <w:rsid w:val="00737F89"/>
    <w:rsid w:val="00742E11"/>
    <w:rsid w:val="0074564B"/>
    <w:rsid w:val="007460CD"/>
    <w:rsid w:val="00746283"/>
    <w:rsid w:val="007568F4"/>
    <w:rsid w:val="007657B2"/>
    <w:rsid w:val="00766F04"/>
    <w:rsid w:val="00767F02"/>
    <w:rsid w:val="0077218C"/>
    <w:rsid w:val="007749FB"/>
    <w:rsid w:val="0077596A"/>
    <w:rsid w:val="00775A8E"/>
    <w:rsid w:val="00776C93"/>
    <w:rsid w:val="00787D1C"/>
    <w:rsid w:val="00790ABE"/>
    <w:rsid w:val="00793B45"/>
    <w:rsid w:val="007950C2"/>
    <w:rsid w:val="007A2202"/>
    <w:rsid w:val="007A5FE5"/>
    <w:rsid w:val="007A6AE5"/>
    <w:rsid w:val="007A7C00"/>
    <w:rsid w:val="007A7CE2"/>
    <w:rsid w:val="007B0C3D"/>
    <w:rsid w:val="007B110E"/>
    <w:rsid w:val="007B5FA3"/>
    <w:rsid w:val="007B7CB1"/>
    <w:rsid w:val="007C0096"/>
    <w:rsid w:val="007C50A8"/>
    <w:rsid w:val="007C621D"/>
    <w:rsid w:val="007D42D6"/>
    <w:rsid w:val="007D5D60"/>
    <w:rsid w:val="007E0E4B"/>
    <w:rsid w:val="007E2BA9"/>
    <w:rsid w:val="007E4E5B"/>
    <w:rsid w:val="007E7BA5"/>
    <w:rsid w:val="007F1595"/>
    <w:rsid w:val="007F4F3A"/>
    <w:rsid w:val="007F63A6"/>
    <w:rsid w:val="007F6E3B"/>
    <w:rsid w:val="007F7CE4"/>
    <w:rsid w:val="00800697"/>
    <w:rsid w:val="008067CF"/>
    <w:rsid w:val="008100DB"/>
    <w:rsid w:val="00816BCD"/>
    <w:rsid w:val="00823845"/>
    <w:rsid w:val="00823903"/>
    <w:rsid w:val="008239DE"/>
    <w:rsid w:val="0083179C"/>
    <w:rsid w:val="00831902"/>
    <w:rsid w:val="00834B98"/>
    <w:rsid w:val="00841E2C"/>
    <w:rsid w:val="00841EAC"/>
    <w:rsid w:val="00844FE1"/>
    <w:rsid w:val="00853B96"/>
    <w:rsid w:val="00853FA2"/>
    <w:rsid w:val="0086091F"/>
    <w:rsid w:val="00860EB6"/>
    <w:rsid w:val="0086147C"/>
    <w:rsid w:val="00865FFD"/>
    <w:rsid w:val="008761C8"/>
    <w:rsid w:val="008766DB"/>
    <w:rsid w:val="008815D5"/>
    <w:rsid w:val="0088530C"/>
    <w:rsid w:val="00885F51"/>
    <w:rsid w:val="008930C9"/>
    <w:rsid w:val="008958C0"/>
    <w:rsid w:val="00896879"/>
    <w:rsid w:val="008971DD"/>
    <w:rsid w:val="008A0524"/>
    <w:rsid w:val="008B169E"/>
    <w:rsid w:val="008B298A"/>
    <w:rsid w:val="008B2EA3"/>
    <w:rsid w:val="008B30AA"/>
    <w:rsid w:val="008B35E4"/>
    <w:rsid w:val="008B6AA7"/>
    <w:rsid w:val="008B7212"/>
    <w:rsid w:val="008C2B32"/>
    <w:rsid w:val="008C6558"/>
    <w:rsid w:val="008D0185"/>
    <w:rsid w:val="008D2D8A"/>
    <w:rsid w:val="008D31C5"/>
    <w:rsid w:val="008F176D"/>
    <w:rsid w:val="008F5426"/>
    <w:rsid w:val="008F564A"/>
    <w:rsid w:val="008F7735"/>
    <w:rsid w:val="0090323C"/>
    <w:rsid w:val="00910AF1"/>
    <w:rsid w:val="009140DB"/>
    <w:rsid w:val="009172A2"/>
    <w:rsid w:val="00917F03"/>
    <w:rsid w:val="00921D71"/>
    <w:rsid w:val="00922779"/>
    <w:rsid w:val="009269CB"/>
    <w:rsid w:val="0092730E"/>
    <w:rsid w:val="00927349"/>
    <w:rsid w:val="00935573"/>
    <w:rsid w:val="009356DE"/>
    <w:rsid w:val="00941D47"/>
    <w:rsid w:val="00941E46"/>
    <w:rsid w:val="009424DD"/>
    <w:rsid w:val="0094517A"/>
    <w:rsid w:val="0095243A"/>
    <w:rsid w:val="0095409B"/>
    <w:rsid w:val="00960399"/>
    <w:rsid w:val="00963F30"/>
    <w:rsid w:val="009643DE"/>
    <w:rsid w:val="00966B4B"/>
    <w:rsid w:val="0097565E"/>
    <w:rsid w:val="00976DF5"/>
    <w:rsid w:val="00981E4A"/>
    <w:rsid w:val="009831EA"/>
    <w:rsid w:val="00992086"/>
    <w:rsid w:val="00992B42"/>
    <w:rsid w:val="00993119"/>
    <w:rsid w:val="00994114"/>
    <w:rsid w:val="0099795F"/>
    <w:rsid w:val="009A14C3"/>
    <w:rsid w:val="009A5E06"/>
    <w:rsid w:val="009B2FD4"/>
    <w:rsid w:val="009B3671"/>
    <w:rsid w:val="009C04C9"/>
    <w:rsid w:val="009C12AF"/>
    <w:rsid w:val="009C1745"/>
    <w:rsid w:val="009C370C"/>
    <w:rsid w:val="009C648B"/>
    <w:rsid w:val="009E377C"/>
    <w:rsid w:val="009F26C9"/>
    <w:rsid w:val="009F528C"/>
    <w:rsid w:val="009F6FE7"/>
    <w:rsid w:val="00A02A10"/>
    <w:rsid w:val="00A035F2"/>
    <w:rsid w:val="00A04E51"/>
    <w:rsid w:val="00A06203"/>
    <w:rsid w:val="00A06D78"/>
    <w:rsid w:val="00A0717D"/>
    <w:rsid w:val="00A1000E"/>
    <w:rsid w:val="00A10850"/>
    <w:rsid w:val="00A136B9"/>
    <w:rsid w:val="00A1759B"/>
    <w:rsid w:val="00A17A4D"/>
    <w:rsid w:val="00A212BE"/>
    <w:rsid w:val="00A23FED"/>
    <w:rsid w:val="00A2496C"/>
    <w:rsid w:val="00A33123"/>
    <w:rsid w:val="00A33498"/>
    <w:rsid w:val="00A335C8"/>
    <w:rsid w:val="00A36281"/>
    <w:rsid w:val="00A40471"/>
    <w:rsid w:val="00A418EE"/>
    <w:rsid w:val="00A42A0D"/>
    <w:rsid w:val="00A43E82"/>
    <w:rsid w:val="00A470BB"/>
    <w:rsid w:val="00A5318F"/>
    <w:rsid w:val="00A53A43"/>
    <w:rsid w:val="00A553FB"/>
    <w:rsid w:val="00A57FB6"/>
    <w:rsid w:val="00A653F5"/>
    <w:rsid w:val="00A6544E"/>
    <w:rsid w:val="00A65A94"/>
    <w:rsid w:val="00A6693C"/>
    <w:rsid w:val="00A70BC5"/>
    <w:rsid w:val="00A71244"/>
    <w:rsid w:val="00A72D5E"/>
    <w:rsid w:val="00A8402A"/>
    <w:rsid w:val="00A95CCA"/>
    <w:rsid w:val="00A97918"/>
    <w:rsid w:val="00AA49D6"/>
    <w:rsid w:val="00AC0405"/>
    <w:rsid w:val="00AC0A95"/>
    <w:rsid w:val="00AC21D0"/>
    <w:rsid w:val="00AC3589"/>
    <w:rsid w:val="00AC5BDE"/>
    <w:rsid w:val="00AC7FC9"/>
    <w:rsid w:val="00AD1BDC"/>
    <w:rsid w:val="00AE0D63"/>
    <w:rsid w:val="00AE1955"/>
    <w:rsid w:val="00AE4669"/>
    <w:rsid w:val="00AF1AE3"/>
    <w:rsid w:val="00AF344C"/>
    <w:rsid w:val="00AF61D4"/>
    <w:rsid w:val="00AF654E"/>
    <w:rsid w:val="00AF7DF8"/>
    <w:rsid w:val="00B07EA5"/>
    <w:rsid w:val="00B10259"/>
    <w:rsid w:val="00B111A7"/>
    <w:rsid w:val="00B14C39"/>
    <w:rsid w:val="00B16F78"/>
    <w:rsid w:val="00B16F7F"/>
    <w:rsid w:val="00B174D5"/>
    <w:rsid w:val="00B21B9A"/>
    <w:rsid w:val="00B2256A"/>
    <w:rsid w:val="00B24A40"/>
    <w:rsid w:val="00B25506"/>
    <w:rsid w:val="00B25A1B"/>
    <w:rsid w:val="00B26281"/>
    <w:rsid w:val="00B263B9"/>
    <w:rsid w:val="00B31BA2"/>
    <w:rsid w:val="00B35A51"/>
    <w:rsid w:val="00B36CC8"/>
    <w:rsid w:val="00B379DB"/>
    <w:rsid w:val="00B40D64"/>
    <w:rsid w:val="00B42848"/>
    <w:rsid w:val="00B431E9"/>
    <w:rsid w:val="00B46107"/>
    <w:rsid w:val="00B47E30"/>
    <w:rsid w:val="00B53B8B"/>
    <w:rsid w:val="00B53FBB"/>
    <w:rsid w:val="00B54707"/>
    <w:rsid w:val="00B6090F"/>
    <w:rsid w:val="00B64716"/>
    <w:rsid w:val="00B67FEA"/>
    <w:rsid w:val="00B7315A"/>
    <w:rsid w:val="00B7398F"/>
    <w:rsid w:val="00B73AC2"/>
    <w:rsid w:val="00B73E1C"/>
    <w:rsid w:val="00B776A7"/>
    <w:rsid w:val="00B77983"/>
    <w:rsid w:val="00B77B1C"/>
    <w:rsid w:val="00B83C01"/>
    <w:rsid w:val="00B8469D"/>
    <w:rsid w:val="00B848B3"/>
    <w:rsid w:val="00B90F09"/>
    <w:rsid w:val="00B9157D"/>
    <w:rsid w:val="00B93BB2"/>
    <w:rsid w:val="00B961A3"/>
    <w:rsid w:val="00B961DD"/>
    <w:rsid w:val="00B97D51"/>
    <w:rsid w:val="00BA2166"/>
    <w:rsid w:val="00BA2F68"/>
    <w:rsid w:val="00BA7C67"/>
    <w:rsid w:val="00BB116E"/>
    <w:rsid w:val="00BB290A"/>
    <w:rsid w:val="00BB39C1"/>
    <w:rsid w:val="00BB3CAF"/>
    <w:rsid w:val="00BB6334"/>
    <w:rsid w:val="00BC020F"/>
    <w:rsid w:val="00BC59D3"/>
    <w:rsid w:val="00BC7EB2"/>
    <w:rsid w:val="00BD5D34"/>
    <w:rsid w:val="00BD7189"/>
    <w:rsid w:val="00BE040E"/>
    <w:rsid w:val="00BF0C1D"/>
    <w:rsid w:val="00BF648F"/>
    <w:rsid w:val="00BF6FB9"/>
    <w:rsid w:val="00BF7041"/>
    <w:rsid w:val="00C035F8"/>
    <w:rsid w:val="00C0463B"/>
    <w:rsid w:val="00C047A2"/>
    <w:rsid w:val="00C05AB2"/>
    <w:rsid w:val="00C070E8"/>
    <w:rsid w:val="00C102AB"/>
    <w:rsid w:val="00C10851"/>
    <w:rsid w:val="00C1139F"/>
    <w:rsid w:val="00C162DC"/>
    <w:rsid w:val="00C16A59"/>
    <w:rsid w:val="00C16F9A"/>
    <w:rsid w:val="00C2008E"/>
    <w:rsid w:val="00C21999"/>
    <w:rsid w:val="00C249B5"/>
    <w:rsid w:val="00C24A4F"/>
    <w:rsid w:val="00C32149"/>
    <w:rsid w:val="00C33DE2"/>
    <w:rsid w:val="00C347F1"/>
    <w:rsid w:val="00C42A62"/>
    <w:rsid w:val="00C45EA6"/>
    <w:rsid w:val="00C60AC2"/>
    <w:rsid w:val="00C61887"/>
    <w:rsid w:val="00C61B86"/>
    <w:rsid w:val="00C61E9F"/>
    <w:rsid w:val="00C6269C"/>
    <w:rsid w:val="00C62F76"/>
    <w:rsid w:val="00C647E9"/>
    <w:rsid w:val="00C64AEC"/>
    <w:rsid w:val="00C65E4B"/>
    <w:rsid w:val="00C71147"/>
    <w:rsid w:val="00C71F05"/>
    <w:rsid w:val="00C72456"/>
    <w:rsid w:val="00C745DD"/>
    <w:rsid w:val="00C80276"/>
    <w:rsid w:val="00C821F0"/>
    <w:rsid w:val="00C8275B"/>
    <w:rsid w:val="00C84749"/>
    <w:rsid w:val="00C863AB"/>
    <w:rsid w:val="00C86517"/>
    <w:rsid w:val="00C93DC1"/>
    <w:rsid w:val="00C9677B"/>
    <w:rsid w:val="00CA3BFA"/>
    <w:rsid w:val="00CB00C2"/>
    <w:rsid w:val="00CB00CD"/>
    <w:rsid w:val="00CB03FD"/>
    <w:rsid w:val="00CB12EB"/>
    <w:rsid w:val="00CB4108"/>
    <w:rsid w:val="00CB5144"/>
    <w:rsid w:val="00CB5F7C"/>
    <w:rsid w:val="00CB6CF0"/>
    <w:rsid w:val="00CC10B4"/>
    <w:rsid w:val="00CC1991"/>
    <w:rsid w:val="00CC1AEB"/>
    <w:rsid w:val="00CC6FA4"/>
    <w:rsid w:val="00CC751E"/>
    <w:rsid w:val="00CD7FB5"/>
    <w:rsid w:val="00CE087D"/>
    <w:rsid w:val="00CE1332"/>
    <w:rsid w:val="00CE2E93"/>
    <w:rsid w:val="00CE4759"/>
    <w:rsid w:val="00CE5FE6"/>
    <w:rsid w:val="00CE6E46"/>
    <w:rsid w:val="00CF0379"/>
    <w:rsid w:val="00CF4D51"/>
    <w:rsid w:val="00CF4D56"/>
    <w:rsid w:val="00D03849"/>
    <w:rsid w:val="00D05C32"/>
    <w:rsid w:val="00D1089C"/>
    <w:rsid w:val="00D14093"/>
    <w:rsid w:val="00D16B27"/>
    <w:rsid w:val="00D20109"/>
    <w:rsid w:val="00D20FF7"/>
    <w:rsid w:val="00D23706"/>
    <w:rsid w:val="00D2408C"/>
    <w:rsid w:val="00D240D4"/>
    <w:rsid w:val="00D24120"/>
    <w:rsid w:val="00D25369"/>
    <w:rsid w:val="00D27049"/>
    <w:rsid w:val="00D32E29"/>
    <w:rsid w:val="00D32E7D"/>
    <w:rsid w:val="00D42867"/>
    <w:rsid w:val="00D441A8"/>
    <w:rsid w:val="00D45231"/>
    <w:rsid w:val="00D460BF"/>
    <w:rsid w:val="00D5108C"/>
    <w:rsid w:val="00D5510D"/>
    <w:rsid w:val="00D5741A"/>
    <w:rsid w:val="00D61702"/>
    <w:rsid w:val="00D61D7D"/>
    <w:rsid w:val="00D63FE3"/>
    <w:rsid w:val="00D72CE9"/>
    <w:rsid w:val="00D74A6A"/>
    <w:rsid w:val="00D75919"/>
    <w:rsid w:val="00D7629C"/>
    <w:rsid w:val="00D76F12"/>
    <w:rsid w:val="00D77CC3"/>
    <w:rsid w:val="00D809F7"/>
    <w:rsid w:val="00D80F66"/>
    <w:rsid w:val="00D81C7A"/>
    <w:rsid w:val="00D84D22"/>
    <w:rsid w:val="00D900C4"/>
    <w:rsid w:val="00D919FE"/>
    <w:rsid w:val="00D91B67"/>
    <w:rsid w:val="00D959E9"/>
    <w:rsid w:val="00DA06BD"/>
    <w:rsid w:val="00DA0BB5"/>
    <w:rsid w:val="00DA1BB4"/>
    <w:rsid w:val="00DA3E2F"/>
    <w:rsid w:val="00DA4C47"/>
    <w:rsid w:val="00DA5B59"/>
    <w:rsid w:val="00DC0B11"/>
    <w:rsid w:val="00DC1D59"/>
    <w:rsid w:val="00DC3B60"/>
    <w:rsid w:val="00DC3DEE"/>
    <w:rsid w:val="00DC4CC3"/>
    <w:rsid w:val="00DC5B83"/>
    <w:rsid w:val="00DC7780"/>
    <w:rsid w:val="00DD3196"/>
    <w:rsid w:val="00DD3AB2"/>
    <w:rsid w:val="00DD6330"/>
    <w:rsid w:val="00DD6A44"/>
    <w:rsid w:val="00DE07A8"/>
    <w:rsid w:val="00DE55FC"/>
    <w:rsid w:val="00DE7FD6"/>
    <w:rsid w:val="00DF0AEF"/>
    <w:rsid w:val="00DF403C"/>
    <w:rsid w:val="00DF7C75"/>
    <w:rsid w:val="00E0093A"/>
    <w:rsid w:val="00E012AE"/>
    <w:rsid w:val="00E06DE2"/>
    <w:rsid w:val="00E1076C"/>
    <w:rsid w:val="00E15618"/>
    <w:rsid w:val="00E17803"/>
    <w:rsid w:val="00E23B96"/>
    <w:rsid w:val="00E303F9"/>
    <w:rsid w:val="00E3257E"/>
    <w:rsid w:val="00E349A9"/>
    <w:rsid w:val="00E41DA7"/>
    <w:rsid w:val="00E42876"/>
    <w:rsid w:val="00E5179C"/>
    <w:rsid w:val="00E520FD"/>
    <w:rsid w:val="00E56BFC"/>
    <w:rsid w:val="00E56E2D"/>
    <w:rsid w:val="00E57BC1"/>
    <w:rsid w:val="00E651FD"/>
    <w:rsid w:val="00E7319B"/>
    <w:rsid w:val="00E74632"/>
    <w:rsid w:val="00E75C02"/>
    <w:rsid w:val="00E83E75"/>
    <w:rsid w:val="00E845AC"/>
    <w:rsid w:val="00E909AD"/>
    <w:rsid w:val="00E91F3D"/>
    <w:rsid w:val="00E92676"/>
    <w:rsid w:val="00E93426"/>
    <w:rsid w:val="00E938E0"/>
    <w:rsid w:val="00E93BFA"/>
    <w:rsid w:val="00E93D9A"/>
    <w:rsid w:val="00E94CB5"/>
    <w:rsid w:val="00E97EA8"/>
    <w:rsid w:val="00EA0096"/>
    <w:rsid w:val="00EA1164"/>
    <w:rsid w:val="00EA4586"/>
    <w:rsid w:val="00EA5F94"/>
    <w:rsid w:val="00EA6D0B"/>
    <w:rsid w:val="00EA7A88"/>
    <w:rsid w:val="00EA7BDA"/>
    <w:rsid w:val="00EB2B1E"/>
    <w:rsid w:val="00EB2F7C"/>
    <w:rsid w:val="00ED285A"/>
    <w:rsid w:val="00ED4891"/>
    <w:rsid w:val="00EE24E9"/>
    <w:rsid w:val="00EE4E8C"/>
    <w:rsid w:val="00EF0B83"/>
    <w:rsid w:val="00EF1005"/>
    <w:rsid w:val="00EF1155"/>
    <w:rsid w:val="00EF1B21"/>
    <w:rsid w:val="00EF4CF9"/>
    <w:rsid w:val="00EF6294"/>
    <w:rsid w:val="00EF70D8"/>
    <w:rsid w:val="00F0080C"/>
    <w:rsid w:val="00F11183"/>
    <w:rsid w:val="00F158D1"/>
    <w:rsid w:val="00F20FB3"/>
    <w:rsid w:val="00F21FA2"/>
    <w:rsid w:val="00F23F06"/>
    <w:rsid w:val="00F2401E"/>
    <w:rsid w:val="00F2749B"/>
    <w:rsid w:val="00F30B84"/>
    <w:rsid w:val="00F30CA9"/>
    <w:rsid w:val="00F31E7C"/>
    <w:rsid w:val="00F33746"/>
    <w:rsid w:val="00F4391F"/>
    <w:rsid w:val="00F43B75"/>
    <w:rsid w:val="00F43C4E"/>
    <w:rsid w:val="00F46385"/>
    <w:rsid w:val="00F46BF0"/>
    <w:rsid w:val="00F50D1C"/>
    <w:rsid w:val="00F52B28"/>
    <w:rsid w:val="00F52BEE"/>
    <w:rsid w:val="00F53D6F"/>
    <w:rsid w:val="00F60908"/>
    <w:rsid w:val="00F60BE6"/>
    <w:rsid w:val="00F627A4"/>
    <w:rsid w:val="00F632A5"/>
    <w:rsid w:val="00F63CA2"/>
    <w:rsid w:val="00F64174"/>
    <w:rsid w:val="00F65477"/>
    <w:rsid w:val="00F666C9"/>
    <w:rsid w:val="00F671AD"/>
    <w:rsid w:val="00F676A1"/>
    <w:rsid w:val="00F71911"/>
    <w:rsid w:val="00F726B4"/>
    <w:rsid w:val="00F745D3"/>
    <w:rsid w:val="00F83284"/>
    <w:rsid w:val="00F871DF"/>
    <w:rsid w:val="00F90607"/>
    <w:rsid w:val="00F91126"/>
    <w:rsid w:val="00F92790"/>
    <w:rsid w:val="00FA0A8C"/>
    <w:rsid w:val="00FA1B9F"/>
    <w:rsid w:val="00FA1FBE"/>
    <w:rsid w:val="00FA2EF2"/>
    <w:rsid w:val="00FA4887"/>
    <w:rsid w:val="00FB0F96"/>
    <w:rsid w:val="00FB1220"/>
    <w:rsid w:val="00FB2BA6"/>
    <w:rsid w:val="00FB3C07"/>
    <w:rsid w:val="00FB3CAD"/>
    <w:rsid w:val="00FB58CE"/>
    <w:rsid w:val="00FB7109"/>
    <w:rsid w:val="00FC00D4"/>
    <w:rsid w:val="00FC0791"/>
    <w:rsid w:val="00FC47EE"/>
    <w:rsid w:val="00FD6468"/>
    <w:rsid w:val="00FD6A36"/>
    <w:rsid w:val="00FD7F1B"/>
    <w:rsid w:val="00FE185B"/>
    <w:rsid w:val="00FE3781"/>
    <w:rsid w:val="00FE5504"/>
    <w:rsid w:val="00FE5AAD"/>
    <w:rsid w:val="00FE617E"/>
    <w:rsid w:val="00FE6737"/>
    <w:rsid w:val="00FF1CDB"/>
    <w:rsid w:val="011D1943"/>
    <w:rsid w:val="01916C5A"/>
    <w:rsid w:val="025031C2"/>
    <w:rsid w:val="050D4849"/>
    <w:rsid w:val="06487E12"/>
    <w:rsid w:val="07300CC3"/>
    <w:rsid w:val="07A174CB"/>
    <w:rsid w:val="095C5789"/>
    <w:rsid w:val="09D47458"/>
    <w:rsid w:val="0AF92585"/>
    <w:rsid w:val="0B845A87"/>
    <w:rsid w:val="0CA86E61"/>
    <w:rsid w:val="0D146622"/>
    <w:rsid w:val="0FFE13F5"/>
    <w:rsid w:val="10570876"/>
    <w:rsid w:val="1234118F"/>
    <w:rsid w:val="12D30C62"/>
    <w:rsid w:val="136A10B9"/>
    <w:rsid w:val="13F13588"/>
    <w:rsid w:val="143D384F"/>
    <w:rsid w:val="158C4106"/>
    <w:rsid w:val="162E5769"/>
    <w:rsid w:val="193B2130"/>
    <w:rsid w:val="1AED3230"/>
    <w:rsid w:val="1B075976"/>
    <w:rsid w:val="1B304628"/>
    <w:rsid w:val="1CA57A2D"/>
    <w:rsid w:val="1CC35A88"/>
    <w:rsid w:val="1D3D4BDA"/>
    <w:rsid w:val="1E670D33"/>
    <w:rsid w:val="1F6367D1"/>
    <w:rsid w:val="1FB542EA"/>
    <w:rsid w:val="20FF1BA4"/>
    <w:rsid w:val="22D80895"/>
    <w:rsid w:val="233A750A"/>
    <w:rsid w:val="24D874A8"/>
    <w:rsid w:val="25861D82"/>
    <w:rsid w:val="26303C7B"/>
    <w:rsid w:val="26830E01"/>
    <w:rsid w:val="26DD3EC8"/>
    <w:rsid w:val="26E825C8"/>
    <w:rsid w:val="27CF207D"/>
    <w:rsid w:val="27EC5835"/>
    <w:rsid w:val="27F3377F"/>
    <w:rsid w:val="2AFA552F"/>
    <w:rsid w:val="2B683A03"/>
    <w:rsid w:val="2B8B13D1"/>
    <w:rsid w:val="2BF10643"/>
    <w:rsid w:val="2C6763FA"/>
    <w:rsid w:val="2C967EBB"/>
    <w:rsid w:val="2CA90A4C"/>
    <w:rsid w:val="2CE341B5"/>
    <w:rsid w:val="2D2F1AE4"/>
    <w:rsid w:val="2D724B99"/>
    <w:rsid w:val="2D9124BF"/>
    <w:rsid w:val="2F5C6F04"/>
    <w:rsid w:val="2FB6635F"/>
    <w:rsid w:val="2FD923A8"/>
    <w:rsid w:val="301601A6"/>
    <w:rsid w:val="308E4144"/>
    <w:rsid w:val="30F5109A"/>
    <w:rsid w:val="31D115E9"/>
    <w:rsid w:val="31E7004C"/>
    <w:rsid w:val="3223159F"/>
    <w:rsid w:val="33091B6D"/>
    <w:rsid w:val="33A90461"/>
    <w:rsid w:val="33CB12A8"/>
    <w:rsid w:val="34360CA7"/>
    <w:rsid w:val="34E120E6"/>
    <w:rsid w:val="350C2A4F"/>
    <w:rsid w:val="36541A28"/>
    <w:rsid w:val="38661B64"/>
    <w:rsid w:val="39070FD4"/>
    <w:rsid w:val="3A306308"/>
    <w:rsid w:val="3B361236"/>
    <w:rsid w:val="3B5A5FAF"/>
    <w:rsid w:val="3DF56E6F"/>
    <w:rsid w:val="3FA267B8"/>
    <w:rsid w:val="429E7822"/>
    <w:rsid w:val="43A23DD3"/>
    <w:rsid w:val="43C22FC1"/>
    <w:rsid w:val="43FE12D4"/>
    <w:rsid w:val="4507331B"/>
    <w:rsid w:val="45E571CB"/>
    <w:rsid w:val="481B23A6"/>
    <w:rsid w:val="483C0767"/>
    <w:rsid w:val="48517B8D"/>
    <w:rsid w:val="48D060A2"/>
    <w:rsid w:val="492928A1"/>
    <w:rsid w:val="4A187689"/>
    <w:rsid w:val="4A843DC7"/>
    <w:rsid w:val="4A907AF1"/>
    <w:rsid w:val="4BAA29CA"/>
    <w:rsid w:val="4BD2277C"/>
    <w:rsid w:val="4E5902C2"/>
    <w:rsid w:val="4EA90FBA"/>
    <w:rsid w:val="4FD67BDC"/>
    <w:rsid w:val="508920BF"/>
    <w:rsid w:val="53797532"/>
    <w:rsid w:val="546B7C81"/>
    <w:rsid w:val="54B24247"/>
    <w:rsid w:val="56913258"/>
    <w:rsid w:val="57316762"/>
    <w:rsid w:val="5A4B62FE"/>
    <w:rsid w:val="5E192261"/>
    <w:rsid w:val="5ED029A3"/>
    <w:rsid w:val="5F780725"/>
    <w:rsid w:val="61572FDD"/>
    <w:rsid w:val="61AF44C1"/>
    <w:rsid w:val="62703B02"/>
    <w:rsid w:val="62831761"/>
    <w:rsid w:val="62BC3B1A"/>
    <w:rsid w:val="62D13F91"/>
    <w:rsid w:val="63EE6769"/>
    <w:rsid w:val="64580120"/>
    <w:rsid w:val="645C60CA"/>
    <w:rsid w:val="64A3070D"/>
    <w:rsid w:val="64B24B4D"/>
    <w:rsid w:val="654B6ADD"/>
    <w:rsid w:val="656975C0"/>
    <w:rsid w:val="65736D79"/>
    <w:rsid w:val="6A4F1CF3"/>
    <w:rsid w:val="6B7471A0"/>
    <w:rsid w:val="6BF7015C"/>
    <w:rsid w:val="6CA10870"/>
    <w:rsid w:val="6FA022A2"/>
    <w:rsid w:val="70822628"/>
    <w:rsid w:val="74F81A1E"/>
    <w:rsid w:val="77C37DD5"/>
    <w:rsid w:val="783D463F"/>
    <w:rsid w:val="79990DAF"/>
    <w:rsid w:val="7A96289B"/>
    <w:rsid w:val="7B87325B"/>
    <w:rsid w:val="7BB03D45"/>
    <w:rsid w:val="7BC63DFB"/>
    <w:rsid w:val="7D9F1FFF"/>
    <w:rsid w:val="7F9A2311"/>
    <w:rsid w:val="7FD24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unhideWhenUsed="0" w:qFormat="1"/>
    <w:lsdException w:name="toc 3" w:uiPriority="39" w:unhideWhenUsed="0"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nhideWhenUsed="0" w:qFormat="1"/>
    <w:lsdException w:name="header" w:unhideWhenUsed="0" w:qFormat="1"/>
    <w:lsdException w:name="footer" w:uiPriority="99"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unhideWhenUsed="0"/>
    <w:lsdException w:name="macro" w:semiHidden="1"/>
    <w:lsdException w:name="toa heading" w:semiHidden="1"/>
    <w:lsdException w:name="List" w:unhideWhenUsed="0"/>
    <w:lsdException w:name="List Bullet"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uiPriority="99" w:qFormat="1"/>
    <w:lsdException w:name="Body Text Indent" w:semiHidden="1"/>
    <w:lsdException w:name="List Continue" w:semiHidden="1"/>
    <w:lsdException w:name="List Continue 2" w:unhideWhenUsed="0"/>
    <w:lsdException w:name="List Continue 3" w:unhideWhenUsed="0"/>
    <w:lsdException w:name="List Continue 4" w:unhideWhenUsed="0"/>
    <w:lsdException w:name="List Continue 5" w:unhideWhenUsed="0"/>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semiHidden="1"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99"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2">
    <w:name w:val="Normal"/>
    <w:qFormat/>
    <w:rsid w:val="003120FF"/>
    <w:pPr>
      <w:widowControl w:val="0"/>
      <w:jc w:val="both"/>
    </w:pPr>
    <w:rPr>
      <w:rFonts w:ascii="Calibri" w:hAnsi="Calibri"/>
      <w:kern w:val="2"/>
      <w:sz w:val="21"/>
      <w:szCs w:val="24"/>
    </w:rPr>
  </w:style>
  <w:style w:type="paragraph" w:styleId="1">
    <w:name w:val="heading 1"/>
    <w:basedOn w:val="a2"/>
    <w:next w:val="a2"/>
    <w:uiPriority w:val="9"/>
    <w:qFormat/>
    <w:rsid w:val="003120FF"/>
    <w:pPr>
      <w:ind w:firstLineChars="200" w:firstLine="640"/>
      <w:outlineLvl w:val="0"/>
    </w:pPr>
    <w:rPr>
      <w:rFonts w:ascii="黑体" w:eastAsia="黑体" w:hAnsi="黑体"/>
      <w:sz w:val="32"/>
      <w:szCs w:val="32"/>
    </w:rPr>
  </w:style>
  <w:style w:type="paragraph" w:styleId="2">
    <w:name w:val="heading 2"/>
    <w:basedOn w:val="a2"/>
    <w:next w:val="a2"/>
    <w:link w:val="2Char"/>
    <w:uiPriority w:val="9"/>
    <w:unhideWhenUsed/>
    <w:qFormat/>
    <w:rsid w:val="003120FF"/>
    <w:pPr>
      <w:ind w:firstLineChars="200" w:firstLine="643"/>
      <w:outlineLvl w:val="1"/>
    </w:pPr>
    <w:rPr>
      <w:rFonts w:ascii="楷体" w:eastAsia="楷体" w:hAnsi="楷体"/>
      <w:b/>
      <w:sz w:val="32"/>
      <w:szCs w:val="32"/>
    </w:rPr>
  </w:style>
  <w:style w:type="paragraph" w:styleId="3">
    <w:name w:val="heading 3"/>
    <w:basedOn w:val="a2"/>
    <w:next w:val="a2"/>
    <w:link w:val="3Char"/>
    <w:unhideWhenUsed/>
    <w:qFormat/>
    <w:rsid w:val="003120FF"/>
    <w:pPr>
      <w:keepNext/>
      <w:keepLines/>
      <w:spacing w:before="260" w:after="260" w:line="413" w:lineRule="auto"/>
      <w:outlineLvl w:val="2"/>
    </w:pPr>
    <w:rPr>
      <w:b/>
      <w:sz w:val="32"/>
    </w:rPr>
  </w:style>
  <w:style w:type="paragraph" w:styleId="4">
    <w:name w:val="heading 4"/>
    <w:basedOn w:val="a2"/>
    <w:next w:val="a2"/>
    <w:unhideWhenUsed/>
    <w:qFormat/>
    <w:rsid w:val="003120FF"/>
    <w:pPr>
      <w:keepNext/>
      <w:keepLines/>
      <w:spacing w:before="280" w:after="290" w:line="372" w:lineRule="auto"/>
      <w:outlineLvl w:val="3"/>
    </w:pPr>
    <w:rPr>
      <w:rFonts w:ascii="Arial" w:eastAsia="黑体" w:hAnsi="Arial"/>
      <w:b/>
      <w:sz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Indent"/>
    <w:basedOn w:val="a2"/>
    <w:unhideWhenUsed/>
    <w:qFormat/>
    <w:rsid w:val="003120FF"/>
    <w:pPr>
      <w:ind w:firstLineChars="200" w:firstLine="420"/>
    </w:pPr>
    <w:rPr>
      <w:rFonts w:eastAsia="仿宋_GB2312"/>
      <w:sz w:val="32"/>
    </w:rPr>
  </w:style>
  <w:style w:type="paragraph" w:styleId="a7">
    <w:name w:val="annotation text"/>
    <w:basedOn w:val="a2"/>
    <w:qFormat/>
    <w:rsid w:val="003120FF"/>
    <w:pPr>
      <w:jc w:val="left"/>
    </w:pPr>
  </w:style>
  <w:style w:type="paragraph" w:styleId="a8">
    <w:name w:val="Body Text"/>
    <w:basedOn w:val="a2"/>
    <w:link w:val="Char"/>
    <w:uiPriority w:val="99"/>
    <w:unhideWhenUsed/>
    <w:qFormat/>
    <w:rsid w:val="003120FF"/>
    <w:pPr>
      <w:tabs>
        <w:tab w:val="left" w:pos="0"/>
      </w:tabs>
    </w:pPr>
    <w:rPr>
      <w:rFonts w:ascii="宋体" w:eastAsia="仿宋_GB2312" w:hAnsi="宋体"/>
      <w:color w:val="000000"/>
      <w:sz w:val="24"/>
    </w:rPr>
  </w:style>
  <w:style w:type="paragraph" w:styleId="30">
    <w:name w:val="toc 3"/>
    <w:basedOn w:val="a2"/>
    <w:next w:val="a2"/>
    <w:uiPriority w:val="39"/>
    <w:qFormat/>
    <w:rsid w:val="003120FF"/>
    <w:pPr>
      <w:ind w:leftChars="400" w:left="840"/>
    </w:pPr>
  </w:style>
  <w:style w:type="paragraph" w:styleId="a9">
    <w:name w:val="Balloon Text"/>
    <w:basedOn w:val="a2"/>
    <w:link w:val="Char0"/>
    <w:qFormat/>
    <w:rsid w:val="003120FF"/>
    <w:rPr>
      <w:sz w:val="18"/>
      <w:szCs w:val="18"/>
    </w:rPr>
  </w:style>
  <w:style w:type="paragraph" w:styleId="aa">
    <w:name w:val="footer"/>
    <w:basedOn w:val="a2"/>
    <w:link w:val="Char1"/>
    <w:uiPriority w:val="99"/>
    <w:qFormat/>
    <w:rsid w:val="003120FF"/>
    <w:pPr>
      <w:tabs>
        <w:tab w:val="center" w:pos="4153"/>
        <w:tab w:val="right" w:pos="8306"/>
      </w:tabs>
      <w:snapToGrid w:val="0"/>
      <w:jc w:val="left"/>
    </w:pPr>
    <w:rPr>
      <w:sz w:val="18"/>
    </w:rPr>
  </w:style>
  <w:style w:type="paragraph" w:styleId="ab">
    <w:name w:val="header"/>
    <w:basedOn w:val="a2"/>
    <w:qFormat/>
    <w:rsid w:val="003120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c"/>
    <w:next w:val="ac"/>
    <w:uiPriority w:val="39"/>
    <w:unhideWhenUsed/>
    <w:qFormat/>
    <w:rsid w:val="003120FF"/>
    <w:pPr>
      <w:tabs>
        <w:tab w:val="right" w:leader="dot" w:pos="8296"/>
      </w:tabs>
      <w:spacing w:line="460" w:lineRule="exact"/>
      <w:ind w:firstLineChars="0" w:firstLine="0"/>
    </w:pPr>
    <w:rPr>
      <w:b/>
    </w:rPr>
  </w:style>
  <w:style w:type="paragraph" w:customStyle="1" w:styleId="ac">
    <w:name w:val="闻政正文"/>
    <w:basedOn w:val="a2"/>
    <w:uiPriority w:val="3"/>
    <w:qFormat/>
    <w:rsid w:val="003120FF"/>
    <w:pPr>
      <w:spacing w:line="500" w:lineRule="exact"/>
      <w:ind w:firstLineChars="200" w:firstLine="200"/>
    </w:pPr>
    <w:rPr>
      <w:rFonts w:ascii="Times New Roman" w:eastAsia="仿宋_GB2312" w:hAnsi="Times New Roman"/>
      <w:kern w:val="0"/>
      <w:sz w:val="28"/>
      <w:szCs w:val="28"/>
      <w:lang w:val="zh-CN"/>
    </w:rPr>
  </w:style>
  <w:style w:type="paragraph" w:styleId="20">
    <w:name w:val="toc 2"/>
    <w:basedOn w:val="a2"/>
    <w:next w:val="a2"/>
    <w:uiPriority w:val="39"/>
    <w:qFormat/>
    <w:rsid w:val="003120FF"/>
    <w:pPr>
      <w:ind w:leftChars="200" w:left="420"/>
    </w:pPr>
  </w:style>
  <w:style w:type="paragraph" w:styleId="ad">
    <w:name w:val="Normal (Web)"/>
    <w:basedOn w:val="a2"/>
    <w:unhideWhenUsed/>
    <w:qFormat/>
    <w:rsid w:val="003120FF"/>
    <w:pPr>
      <w:widowControl/>
      <w:spacing w:before="100" w:beforeAutospacing="1" w:after="100" w:afterAutospacing="1"/>
      <w:jc w:val="left"/>
    </w:pPr>
    <w:rPr>
      <w:rFonts w:ascii="宋体" w:hAnsi="宋体" w:cs="宋体"/>
      <w:kern w:val="0"/>
      <w:sz w:val="24"/>
    </w:rPr>
  </w:style>
  <w:style w:type="table" w:styleId="ae">
    <w:name w:val="Table Grid"/>
    <w:basedOn w:val="a4"/>
    <w:qFormat/>
    <w:rsid w:val="003120F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3"/>
    <w:uiPriority w:val="99"/>
    <w:unhideWhenUsed/>
    <w:qFormat/>
    <w:rsid w:val="003120FF"/>
    <w:rPr>
      <w:color w:val="0563C1" w:themeColor="hyperlink"/>
      <w:u w:val="single"/>
    </w:rPr>
  </w:style>
  <w:style w:type="character" w:styleId="af0">
    <w:name w:val="annotation reference"/>
    <w:basedOn w:val="a3"/>
    <w:qFormat/>
    <w:rsid w:val="003120FF"/>
    <w:rPr>
      <w:sz w:val="21"/>
      <w:szCs w:val="21"/>
    </w:rPr>
  </w:style>
  <w:style w:type="paragraph" w:customStyle="1" w:styleId="af1">
    <w:name w:val="公文题目"/>
    <w:basedOn w:val="a2"/>
    <w:qFormat/>
    <w:rsid w:val="003120FF"/>
    <w:pPr>
      <w:adjustRightInd w:val="0"/>
      <w:snapToGrid w:val="0"/>
      <w:spacing w:line="600" w:lineRule="exact"/>
      <w:jc w:val="center"/>
    </w:pPr>
    <w:rPr>
      <w:rFonts w:ascii="方正小标宋_GBK" w:eastAsia="方正小标宋_GBK" w:hAnsi="方正小标宋_GBK" w:cs="方正小标宋_GBK" w:hint="eastAsia"/>
      <w:sz w:val="44"/>
      <w:szCs w:val="52"/>
    </w:rPr>
  </w:style>
  <w:style w:type="paragraph" w:customStyle="1" w:styleId="af2">
    <w:name w:val="公文正文"/>
    <w:basedOn w:val="a2"/>
    <w:qFormat/>
    <w:rsid w:val="003120FF"/>
    <w:pPr>
      <w:spacing w:line="600" w:lineRule="exact"/>
      <w:ind w:firstLineChars="200" w:firstLine="640"/>
    </w:pPr>
    <w:rPr>
      <w:rFonts w:ascii="仿宋_GB2312" w:eastAsia="仿宋_GB2312" w:hAnsi="仿宋_GB2312" w:cs="仿宋_GB2312" w:hint="eastAsia"/>
      <w:sz w:val="32"/>
      <w:szCs w:val="32"/>
    </w:rPr>
  </w:style>
  <w:style w:type="paragraph" w:customStyle="1" w:styleId="a0">
    <w:name w:val="公文一级标题"/>
    <w:basedOn w:val="a2"/>
    <w:qFormat/>
    <w:rsid w:val="003120FF"/>
    <w:pPr>
      <w:numPr>
        <w:numId w:val="1"/>
      </w:numPr>
      <w:adjustRightInd w:val="0"/>
      <w:snapToGrid w:val="0"/>
      <w:spacing w:line="600" w:lineRule="exact"/>
      <w:ind w:firstLineChars="200" w:firstLine="640"/>
    </w:pPr>
    <w:rPr>
      <w:rFonts w:ascii="黑体" w:eastAsia="黑体" w:hAnsi="黑体" w:cs="黑体" w:hint="eastAsia"/>
      <w:sz w:val="32"/>
      <w:szCs w:val="32"/>
    </w:rPr>
  </w:style>
  <w:style w:type="paragraph" w:customStyle="1" w:styleId="a">
    <w:name w:val="公文二级标题"/>
    <w:basedOn w:val="a2"/>
    <w:qFormat/>
    <w:rsid w:val="003120FF"/>
    <w:pPr>
      <w:numPr>
        <w:numId w:val="2"/>
      </w:numPr>
      <w:adjustRightInd w:val="0"/>
      <w:snapToGrid w:val="0"/>
      <w:spacing w:line="600" w:lineRule="exact"/>
      <w:ind w:firstLineChars="200" w:firstLine="880"/>
    </w:pPr>
    <w:rPr>
      <w:rFonts w:ascii="楷体" w:eastAsia="楷体" w:hAnsi="楷体" w:cs="楷体" w:hint="eastAsia"/>
      <w:sz w:val="32"/>
      <w:szCs w:val="32"/>
    </w:rPr>
  </w:style>
  <w:style w:type="paragraph" w:customStyle="1" w:styleId="a1">
    <w:name w:val="公文三级标题"/>
    <w:basedOn w:val="a2"/>
    <w:qFormat/>
    <w:rsid w:val="003120FF"/>
    <w:pPr>
      <w:numPr>
        <w:numId w:val="3"/>
      </w:numPr>
      <w:adjustRightInd w:val="0"/>
      <w:snapToGrid w:val="0"/>
      <w:spacing w:line="600" w:lineRule="exact"/>
      <w:ind w:left="0" w:firstLineChars="200" w:firstLine="880"/>
    </w:pPr>
    <w:rPr>
      <w:rFonts w:ascii="仿宋_GB2312" w:eastAsia="仿宋_GB2312" w:hAnsi="仿宋_GB2312" w:cs="仿宋_GB2312" w:hint="eastAsia"/>
      <w:sz w:val="32"/>
      <w:szCs w:val="32"/>
    </w:rPr>
  </w:style>
  <w:style w:type="paragraph" w:customStyle="1" w:styleId="af3">
    <w:name w:val="闻政目录标题"/>
    <w:basedOn w:val="af4"/>
    <w:uiPriority w:val="1"/>
    <w:qFormat/>
    <w:rsid w:val="003120FF"/>
  </w:style>
  <w:style w:type="paragraph" w:customStyle="1" w:styleId="af4">
    <w:name w:val="闻政封面标题"/>
    <w:basedOn w:val="a2"/>
    <w:next w:val="af5"/>
    <w:qFormat/>
    <w:rsid w:val="003120FF"/>
    <w:pPr>
      <w:spacing w:before="480" w:after="360"/>
      <w:jc w:val="center"/>
    </w:pPr>
    <w:rPr>
      <w:rFonts w:ascii="Times New Roman" w:eastAsia="黑体" w:hAnsi="Times New Roman"/>
      <w:b/>
      <w:snapToGrid w:val="0"/>
      <w:sz w:val="32"/>
    </w:rPr>
  </w:style>
  <w:style w:type="paragraph" w:customStyle="1" w:styleId="af5">
    <w:name w:val="闻政封面项目信息"/>
    <w:basedOn w:val="a2"/>
    <w:next w:val="af6"/>
    <w:qFormat/>
    <w:rsid w:val="003120FF"/>
    <w:pPr>
      <w:spacing w:before="120"/>
      <w:ind w:leftChars="800" w:left="800"/>
      <w:jc w:val="left"/>
    </w:pPr>
    <w:rPr>
      <w:rFonts w:ascii="Times New Roman" w:eastAsia="黑体" w:hAnsi="Times New Roman"/>
      <w:kern w:val="0"/>
      <w:sz w:val="28"/>
      <w:szCs w:val="28"/>
      <w:lang w:val="zh-CN"/>
    </w:rPr>
  </w:style>
  <w:style w:type="paragraph" w:customStyle="1" w:styleId="af6">
    <w:name w:val="闻政封面完成时间"/>
    <w:basedOn w:val="af5"/>
    <w:qFormat/>
    <w:rsid w:val="003120FF"/>
    <w:pPr>
      <w:ind w:leftChars="0" w:left="0"/>
      <w:jc w:val="center"/>
    </w:pPr>
    <w:rPr>
      <w:b/>
    </w:rPr>
  </w:style>
  <w:style w:type="paragraph" w:customStyle="1" w:styleId="af7">
    <w:name w:val="闻政表文字"/>
    <w:basedOn w:val="ac"/>
    <w:uiPriority w:val="5"/>
    <w:qFormat/>
    <w:rsid w:val="003120FF"/>
    <w:pPr>
      <w:widowControl/>
      <w:spacing w:line="320" w:lineRule="exact"/>
      <w:ind w:firstLineChars="0" w:firstLine="0"/>
      <w:jc w:val="center"/>
    </w:pPr>
    <w:rPr>
      <w:rFonts w:cs="宋体"/>
      <w:bCs/>
      <w:color w:val="000000"/>
      <w:sz w:val="22"/>
      <w:szCs w:val="22"/>
    </w:rPr>
  </w:style>
  <w:style w:type="character" w:customStyle="1" w:styleId="fontstyle01">
    <w:name w:val="fontstyle01"/>
    <w:basedOn w:val="a3"/>
    <w:qFormat/>
    <w:rsid w:val="003120FF"/>
    <w:rPr>
      <w:rFonts w:ascii="仿宋_GB2312" w:eastAsia="仿宋_GB2312" w:hint="eastAsia"/>
      <w:color w:val="000000"/>
      <w:sz w:val="32"/>
      <w:szCs w:val="32"/>
    </w:rPr>
  </w:style>
  <w:style w:type="character" w:customStyle="1" w:styleId="fontstyle11">
    <w:name w:val="fontstyle11"/>
    <w:basedOn w:val="a3"/>
    <w:qFormat/>
    <w:rsid w:val="003120FF"/>
    <w:rPr>
      <w:rFonts w:ascii="Times New Roman" w:hAnsi="Times New Roman" w:cs="Times New Roman" w:hint="default"/>
      <w:color w:val="000000"/>
      <w:sz w:val="32"/>
      <w:szCs w:val="32"/>
    </w:rPr>
  </w:style>
  <w:style w:type="character" w:customStyle="1" w:styleId="fontstyle21">
    <w:name w:val="fontstyle21"/>
    <w:basedOn w:val="a3"/>
    <w:qFormat/>
    <w:rsid w:val="003120FF"/>
    <w:rPr>
      <w:rFonts w:ascii="Times New Roman" w:hAnsi="Times New Roman" w:cs="Times New Roman" w:hint="default"/>
      <w:color w:val="000000"/>
      <w:sz w:val="32"/>
      <w:szCs w:val="32"/>
    </w:rPr>
  </w:style>
  <w:style w:type="character" w:customStyle="1" w:styleId="fontstyle31">
    <w:name w:val="fontstyle31"/>
    <w:basedOn w:val="a3"/>
    <w:qFormat/>
    <w:rsid w:val="003120FF"/>
    <w:rPr>
      <w:rFonts w:ascii="Times New Roman" w:hAnsi="Times New Roman" w:cs="Times New Roman" w:hint="default"/>
      <w:color w:val="000000"/>
      <w:sz w:val="22"/>
      <w:szCs w:val="22"/>
    </w:rPr>
  </w:style>
  <w:style w:type="character" w:customStyle="1" w:styleId="Char0">
    <w:name w:val="批注框文本 Char"/>
    <w:basedOn w:val="a3"/>
    <w:link w:val="a9"/>
    <w:qFormat/>
    <w:rsid w:val="003120FF"/>
    <w:rPr>
      <w:rFonts w:ascii="Calibri" w:eastAsia="宋体" w:hAnsi="Calibri" w:cs="Times New Roman"/>
      <w:kern w:val="2"/>
      <w:sz w:val="18"/>
      <w:szCs w:val="18"/>
    </w:rPr>
  </w:style>
  <w:style w:type="paragraph" w:styleId="af8">
    <w:name w:val="List Paragraph"/>
    <w:basedOn w:val="a2"/>
    <w:uiPriority w:val="99"/>
    <w:qFormat/>
    <w:rsid w:val="003120FF"/>
    <w:pPr>
      <w:ind w:firstLineChars="200" w:firstLine="420"/>
    </w:pPr>
  </w:style>
  <w:style w:type="character" w:customStyle="1" w:styleId="Char1">
    <w:name w:val="页脚 Char"/>
    <w:basedOn w:val="a3"/>
    <w:link w:val="aa"/>
    <w:uiPriority w:val="99"/>
    <w:qFormat/>
    <w:rsid w:val="003120FF"/>
    <w:rPr>
      <w:rFonts w:ascii="Calibri" w:eastAsia="宋体" w:hAnsi="Calibri" w:cs="Times New Roman"/>
      <w:kern w:val="2"/>
      <w:sz w:val="18"/>
      <w:szCs w:val="24"/>
    </w:rPr>
  </w:style>
  <w:style w:type="character" w:customStyle="1" w:styleId="3Char">
    <w:name w:val="标题 3 Char"/>
    <w:basedOn w:val="a3"/>
    <w:link w:val="3"/>
    <w:qFormat/>
    <w:rsid w:val="003120FF"/>
    <w:rPr>
      <w:rFonts w:ascii="Calibri" w:eastAsia="宋体" w:hAnsi="Calibri" w:cs="Times New Roman"/>
      <w:b/>
      <w:kern w:val="2"/>
      <w:sz w:val="32"/>
      <w:szCs w:val="24"/>
    </w:rPr>
  </w:style>
  <w:style w:type="character" w:customStyle="1" w:styleId="Char">
    <w:name w:val="正文文本 Char"/>
    <w:basedOn w:val="a3"/>
    <w:link w:val="a8"/>
    <w:uiPriority w:val="99"/>
    <w:qFormat/>
    <w:rsid w:val="003120FF"/>
    <w:rPr>
      <w:rFonts w:ascii="宋体" w:eastAsia="仿宋_GB2312" w:hAnsi="宋体" w:cs="Times New Roman"/>
      <w:color w:val="000000"/>
      <w:kern w:val="2"/>
      <w:sz w:val="24"/>
      <w:szCs w:val="24"/>
    </w:rPr>
  </w:style>
  <w:style w:type="character" w:customStyle="1" w:styleId="2Char">
    <w:name w:val="标题 2 Char"/>
    <w:basedOn w:val="a3"/>
    <w:link w:val="2"/>
    <w:uiPriority w:val="9"/>
    <w:qFormat/>
    <w:rsid w:val="003120FF"/>
    <w:rPr>
      <w:rFonts w:ascii="楷体" w:eastAsia="楷体" w:hAnsi="楷体" w:cs="Times New Roman"/>
      <w:b/>
      <w:kern w:val="2"/>
      <w:sz w:val="32"/>
      <w:szCs w:val="32"/>
    </w:rPr>
  </w:style>
  <w:style w:type="paragraph" w:customStyle="1" w:styleId="11">
    <w:name w:val="修订1"/>
    <w:hidden/>
    <w:uiPriority w:val="99"/>
    <w:semiHidden/>
    <w:qFormat/>
    <w:rsid w:val="003120FF"/>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w:divs>
    <w:div w:id="196161476">
      <w:bodyDiv w:val="1"/>
      <w:marLeft w:val="0"/>
      <w:marRight w:val="0"/>
      <w:marTop w:val="0"/>
      <w:marBottom w:val="0"/>
      <w:divBdr>
        <w:top w:val="none" w:sz="0" w:space="0" w:color="auto"/>
        <w:left w:val="none" w:sz="0" w:space="0" w:color="auto"/>
        <w:bottom w:val="none" w:sz="0" w:space="0" w:color="auto"/>
        <w:right w:val="none" w:sz="0" w:space="0" w:color="auto"/>
      </w:divBdr>
    </w:div>
    <w:div w:id="221604459">
      <w:bodyDiv w:val="1"/>
      <w:marLeft w:val="0"/>
      <w:marRight w:val="0"/>
      <w:marTop w:val="0"/>
      <w:marBottom w:val="0"/>
      <w:divBdr>
        <w:top w:val="none" w:sz="0" w:space="0" w:color="auto"/>
        <w:left w:val="none" w:sz="0" w:space="0" w:color="auto"/>
        <w:bottom w:val="none" w:sz="0" w:space="0" w:color="auto"/>
        <w:right w:val="none" w:sz="0" w:space="0" w:color="auto"/>
      </w:divBdr>
    </w:div>
    <w:div w:id="224724554">
      <w:bodyDiv w:val="1"/>
      <w:marLeft w:val="0"/>
      <w:marRight w:val="0"/>
      <w:marTop w:val="0"/>
      <w:marBottom w:val="0"/>
      <w:divBdr>
        <w:top w:val="none" w:sz="0" w:space="0" w:color="auto"/>
        <w:left w:val="none" w:sz="0" w:space="0" w:color="auto"/>
        <w:bottom w:val="none" w:sz="0" w:space="0" w:color="auto"/>
        <w:right w:val="none" w:sz="0" w:space="0" w:color="auto"/>
      </w:divBdr>
    </w:div>
    <w:div w:id="314839784">
      <w:bodyDiv w:val="1"/>
      <w:marLeft w:val="0"/>
      <w:marRight w:val="0"/>
      <w:marTop w:val="0"/>
      <w:marBottom w:val="0"/>
      <w:divBdr>
        <w:top w:val="none" w:sz="0" w:space="0" w:color="auto"/>
        <w:left w:val="none" w:sz="0" w:space="0" w:color="auto"/>
        <w:bottom w:val="none" w:sz="0" w:space="0" w:color="auto"/>
        <w:right w:val="none" w:sz="0" w:space="0" w:color="auto"/>
      </w:divBdr>
    </w:div>
    <w:div w:id="442530580">
      <w:bodyDiv w:val="1"/>
      <w:marLeft w:val="0"/>
      <w:marRight w:val="0"/>
      <w:marTop w:val="0"/>
      <w:marBottom w:val="0"/>
      <w:divBdr>
        <w:top w:val="none" w:sz="0" w:space="0" w:color="auto"/>
        <w:left w:val="none" w:sz="0" w:space="0" w:color="auto"/>
        <w:bottom w:val="none" w:sz="0" w:space="0" w:color="auto"/>
        <w:right w:val="none" w:sz="0" w:space="0" w:color="auto"/>
      </w:divBdr>
    </w:div>
    <w:div w:id="466122307">
      <w:bodyDiv w:val="1"/>
      <w:marLeft w:val="0"/>
      <w:marRight w:val="0"/>
      <w:marTop w:val="0"/>
      <w:marBottom w:val="0"/>
      <w:divBdr>
        <w:top w:val="none" w:sz="0" w:space="0" w:color="auto"/>
        <w:left w:val="none" w:sz="0" w:space="0" w:color="auto"/>
        <w:bottom w:val="none" w:sz="0" w:space="0" w:color="auto"/>
        <w:right w:val="none" w:sz="0" w:space="0" w:color="auto"/>
      </w:divBdr>
    </w:div>
    <w:div w:id="506673794">
      <w:bodyDiv w:val="1"/>
      <w:marLeft w:val="0"/>
      <w:marRight w:val="0"/>
      <w:marTop w:val="0"/>
      <w:marBottom w:val="0"/>
      <w:divBdr>
        <w:top w:val="none" w:sz="0" w:space="0" w:color="auto"/>
        <w:left w:val="none" w:sz="0" w:space="0" w:color="auto"/>
        <w:bottom w:val="none" w:sz="0" w:space="0" w:color="auto"/>
        <w:right w:val="none" w:sz="0" w:space="0" w:color="auto"/>
      </w:divBdr>
    </w:div>
    <w:div w:id="627659773">
      <w:bodyDiv w:val="1"/>
      <w:marLeft w:val="0"/>
      <w:marRight w:val="0"/>
      <w:marTop w:val="0"/>
      <w:marBottom w:val="0"/>
      <w:divBdr>
        <w:top w:val="none" w:sz="0" w:space="0" w:color="auto"/>
        <w:left w:val="none" w:sz="0" w:space="0" w:color="auto"/>
        <w:bottom w:val="none" w:sz="0" w:space="0" w:color="auto"/>
        <w:right w:val="none" w:sz="0" w:space="0" w:color="auto"/>
      </w:divBdr>
    </w:div>
    <w:div w:id="824859237">
      <w:bodyDiv w:val="1"/>
      <w:marLeft w:val="0"/>
      <w:marRight w:val="0"/>
      <w:marTop w:val="0"/>
      <w:marBottom w:val="0"/>
      <w:divBdr>
        <w:top w:val="none" w:sz="0" w:space="0" w:color="auto"/>
        <w:left w:val="none" w:sz="0" w:space="0" w:color="auto"/>
        <w:bottom w:val="none" w:sz="0" w:space="0" w:color="auto"/>
        <w:right w:val="none" w:sz="0" w:space="0" w:color="auto"/>
      </w:divBdr>
    </w:div>
    <w:div w:id="943423335">
      <w:bodyDiv w:val="1"/>
      <w:marLeft w:val="0"/>
      <w:marRight w:val="0"/>
      <w:marTop w:val="0"/>
      <w:marBottom w:val="0"/>
      <w:divBdr>
        <w:top w:val="none" w:sz="0" w:space="0" w:color="auto"/>
        <w:left w:val="none" w:sz="0" w:space="0" w:color="auto"/>
        <w:bottom w:val="none" w:sz="0" w:space="0" w:color="auto"/>
        <w:right w:val="none" w:sz="0" w:space="0" w:color="auto"/>
      </w:divBdr>
    </w:div>
    <w:div w:id="1034695073">
      <w:bodyDiv w:val="1"/>
      <w:marLeft w:val="0"/>
      <w:marRight w:val="0"/>
      <w:marTop w:val="0"/>
      <w:marBottom w:val="0"/>
      <w:divBdr>
        <w:top w:val="none" w:sz="0" w:space="0" w:color="auto"/>
        <w:left w:val="none" w:sz="0" w:space="0" w:color="auto"/>
        <w:bottom w:val="none" w:sz="0" w:space="0" w:color="auto"/>
        <w:right w:val="none" w:sz="0" w:space="0" w:color="auto"/>
      </w:divBdr>
    </w:div>
    <w:div w:id="1085146641">
      <w:bodyDiv w:val="1"/>
      <w:marLeft w:val="0"/>
      <w:marRight w:val="0"/>
      <w:marTop w:val="0"/>
      <w:marBottom w:val="0"/>
      <w:divBdr>
        <w:top w:val="none" w:sz="0" w:space="0" w:color="auto"/>
        <w:left w:val="none" w:sz="0" w:space="0" w:color="auto"/>
        <w:bottom w:val="none" w:sz="0" w:space="0" w:color="auto"/>
        <w:right w:val="none" w:sz="0" w:space="0" w:color="auto"/>
      </w:divBdr>
    </w:div>
    <w:div w:id="1178345360">
      <w:bodyDiv w:val="1"/>
      <w:marLeft w:val="0"/>
      <w:marRight w:val="0"/>
      <w:marTop w:val="0"/>
      <w:marBottom w:val="0"/>
      <w:divBdr>
        <w:top w:val="none" w:sz="0" w:space="0" w:color="auto"/>
        <w:left w:val="none" w:sz="0" w:space="0" w:color="auto"/>
        <w:bottom w:val="none" w:sz="0" w:space="0" w:color="auto"/>
        <w:right w:val="none" w:sz="0" w:space="0" w:color="auto"/>
      </w:divBdr>
    </w:div>
    <w:div w:id="1189878499">
      <w:bodyDiv w:val="1"/>
      <w:marLeft w:val="0"/>
      <w:marRight w:val="0"/>
      <w:marTop w:val="0"/>
      <w:marBottom w:val="0"/>
      <w:divBdr>
        <w:top w:val="none" w:sz="0" w:space="0" w:color="auto"/>
        <w:left w:val="none" w:sz="0" w:space="0" w:color="auto"/>
        <w:bottom w:val="none" w:sz="0" w:space="0" w:color="auto"/>
        <w:right w:val="none" w:sz="0" w:space="0" w:color="auto"/>
      </w:divBdr>
    </w:div>
    <w:div w:id="1203634996">
      <w:bodyDiv w:val="1"/>
      <w:marLeft w:val="0"/>
      <w:marRight w:val="0"/>
      <w:marTop w:val="0"/>
      <w:marBottom w:val="0"/>
      <w:divBdr>
        <w:top w:val="none" w:sz="0" w:space="0" w:color="auto"/>
        <w:left w:val="none" w:sz="0" w:space="0" w:color="auto"/>
        <w:bottom w:val="none" w:sz="0" w:space="0" w:color="auto"/>
        <w:right w:val="none" w:sz="0" w:space="0" w:color="auto"/>
      </w:divBdr>
    </w:div>
    <w:div w:id="1297834185">
      <w:bodyDiv w:val="1"/>
      <w:marLeft w:val="0"/>
      <w:marRight w:val="0"/>
      <w:marTop w:val="0"/>
      <w:marBottom w:val="0"/>
      <w:divBdr>
        <w:top w:val="none" w:sz="0" w:space="0" w:color="auto"/>
        <w:left w:val="none" w:sz="0" w:space="0" w:color="auto"/>
        <w:bottom w:val="none" w:sz="0" w:space="0" w:color="auto"/>
        <w:right w:val="none" w:sz="0" w:space="0" w:color="auto"/>
      </w:divBdr>
    </w:div>
    <w:div w:id="1391659124">
      <w:bodyDiv w:val="1"/>
      <w:marLeft w:val="0"/>
      <w:marRight w:val="0"/>
      <w:marTop w:val="0"/>
      <w:marBottom w:val="0"/>
      <w:divBdr>
        <w:top w:val="none" w:sz="0" w:space="0" w:color="auto"/>
        <w:left w:val="none" w:sz="0" w:space="0" w:color="auto"/>
        <w:bottom w:val="none" w:sz="0" w:space="0" w:color="auto"/>
        <w:right w:val="none" w:sz="0" w:space="0" w:color="auto"/>
      </w:divBdr>
    </w:div>
    <w:div w:id="1457530408">
      <w:bodyDiv w:val="1"/>
      <w:marLeft w:val="0"/>
      <w:marRight w:val="0"/>
      <w:marTop w:val="0"/>
      <w:marBottom w:val="0"/>
      <w:divBdr>
        <w:top w:val="none" w:sz="0" w:space="0" w:color="auto"/>
        <w:left w:val="none" w:sz="0" w:space="0" w:color="auto"/>
        <w:bottom w:val="none" w:sz="0" w:space="0" w:color="auto"/>
        <w:right w:val="none" w:sz="0" w:space="0" w:color="auto"/>
      </w:divBdr>
    </w:div>
    <w:div w:id="1669333490">
      <w:bodyDiv w:val="1"/>
      <w:marLeft w:val="0"/>
      <w:marRight w:val="0"/>
      <w:marTop w:val="0"/>
      <w:marBottom w:val="0"/>
      <w:divBdr>
        <w:top w:val="none" w:sz="0" w:space="0" w:color="auto"/>
        <w:left w:val="none" w:sz="0" w:space="0" w:color="auto"/>
        <w:bottom w:val="none" w:sz="0" w:space="0" w:color="auto"/>
        <w:right w:val="none" w:sz="0" w:space="0" w:color="auto"/>
      </w:divBdr>
    </w:div>
    <w:div w:id="1763449140">
      <w:bodyDiv w:val="1"/>
      <w:marLeft w:val="0"/>
      <w:marRight w:val="0"/>
      <w:marTop w:val="0"/>
      <w:marBottom w:val="0"/>
      <w:divBdr>
        <w:top w:val="none" w:sz="0" w:space="0" w:color="auto"/>
        <w:left w:val="none" w:sz="0" w:space="0" w:color="auto"/>
        <w:bottom w:val="none" w:sz="0" w:space="0" w:color="auto"/>
        <w:right w:val="none" w:sz="0" w:space="0" w:color="auto"/>
      </w:divBdr>
    </w:div>
    <w:div w:id="201938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relations xmlns="http://www.yonyou.com/relation"/>
</file>

<file path=customXml/item2.xml><?xml version="1.0" encoding="utf-8"?>
<dataSourceCollection xmlns="http://www.yonyou.com/datasourc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24D5C-F9EF-401B-A77F-95B6306A6713}">
  <ds:schemaRefs>
    <ds:schemaRef ds:uri="http://www.yonyou.com/relation"/>
  </ds:schemaRefs>
</ds:datastoreItem>
</file>

<file path=customXml/itemProps2.xml><?xml version="1.0" encoding="utf-8"?>
<ds:datastoreItem xmlns:ds="http://schemas.openxmlformats.org/officeDocument/2006/customXml" ds:itemID="{FED8FCDE-A327-471A-B6BE-CE423EDD28DF}">
  <ds:schemaRefs>
    <ds:schemaRef ds:uri="http://www.yonyou.com/datasour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2AE0699-5A12-4DA6-A619-CA4BBEAE6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323</Words>
  <Characters>1847</Characters>
  <Application>Microsoft Office Word</Application>
  <DocSecurity>0</DocSecurity>
  <Lines>15</Lines>
  <Paragraphs>4</Paragraphs>
  <ScaleCrop>false</ScaleCrop>
  <Company/>
  <LinksUpToDate>false</LinksUpToDate>
  <CharactersWithSpaces>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宋志涛</cp:lastModifiedBy>
  <cp:revision>16</cp:revision>
  <cp:lastPrinted>2023-06-30T04:34:00Z</cp:lastPrinted>
  <dcterms:created xsi:type="dcterms:W3CDTF">2024-04-24T11:12:00Z</dcterms:created>
  <dcterms:modified xsi:type="dcterms:W3CDTF">2024-04-30T02:26:00Z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6B862C30DA4F4E6BBC62954E5C9E43CE_13</vt:lpwstr>
  </property>
  <property fmtid="{D5CDD505-2E9C-101B-9397-08002B2CF9AE}" pid="4" name="KSOSaveFontToCloudKey">
    <vt:lpwstr>450296601_btnclosed</vt:lpwstr>
  </property>
</Properties>
</file>