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8F" w:rsidRPr="00520C66" w:rsidRDefault="0066738F" w:rsidP="0066738F">
      <w:pPr>
        <w:rPr>
          <w:rFonts w:ascii="仿宋_GB2312"/>
          <w:sz w:val="28"/>
          <w:szCs w:val="28"/>
        </w:rPr>
      </w:pPr>
      <w:r w:rsidRPr="00520C66">
        <w:rPr>
          <w:rFonts w:ascii="仿宋_GB2312" w:cs="仿宋_GB2312" w:hint="eastAsia"/>
          <w:sz w:val="28"/>
          <w:szCs w:val="28"/>
        </w:rPr>
        <w:t>附件</w:t>
      </w:r>
      <w:r>
        <w:rPr>
          <w:rFonts w:ascii="仿宋_GB2312" w:cs="仿宋_GB2312" w:hint="eastAsia"/>
          <w:sz w:val="28"/>
          <w:szCs w:val="28"/>
        </w:rPr>
        <w:t>7</w:t>
      </w:r>
      <w:r w:rsidRPr="00520C66">
        <w:rPr>
          <w:rFonts w:ascii="仿宋_GB2312" w:cs="仿宋_GB2312" w:hint="eastAsia"/>
          <w:sz w:val="28"/>
          <w:szCs w:val="28"/>
        </w:rPr>
        <w:t>：</w:t>
      </w:r>
    </w:p>
    <w:p w:rsidR="0066738F" w:rsidRPr="00520C66" w:rsidRDefault="0066738F" w:rsidP="0066738F">
      <w:pPr>
        <w:jc w:val="center"/>
        <w:rPr>
          <w:rFonts w:ascii="宋体" w:eastAsia="宋体" w:cs="宋体"/>
          <w:sz w:val="36"/>
          <w:szCs w:val="36"/>
        </w:rPr>
      </w:pPr>
      <w:r w:rsidRPr="00520C66">
        <w:rPr>
          <w:rFonts w:ascii="宋体" w:hAnsi="宋体" w:cs="仿宋_GB2312" w:hint="eastAsia"/>
          <w:sz w:val="36"/>
          <w:szCs w:val="36"/>
        </w:rPr>
        <w:t>海南省公路工程监理企业信用评价</w:t>
      </w:r>
    </w:p>
    <w:p w:rsidR="0066738F" w:rsidRPr="00520C66" w:rsidRDefault="0066738F" w:rsidP="0066738F">
      <w:pPr>
        <w:jc w:val="center"/>
        <w:rPr>
          <w:rFonts w:ascii="宋体" w:eastAsia="宋体" w:cs="宋体"/>
          <w:sz w:val="36"/>
          <w:szCs w:val="36"/>
        </w:rPr>
      </w:pPr>
      <w:r w:rsidRPr="00520C66">
        <w:rPr>
          <w:rFonts w:ascii="宋体" w:hAnsi="宋体" w:cs="仿宋_GB2312" w:hint="eastAsia"/>
          <w:sz w:val="36"/>
          <w:szCs w:val="36"/>
        </w:rPr>
        <w:t>评分计算公式</w:t>
      </w:r>
    </w:p>
    <w:p w:rsidR="0066738F" w:rsidRPr="00520C66" w:rsidRDefault="0066738F" w:rsidP="0066738F">
      <w:pPr>
        <w:jc w:val="center"/>
        <w:rPr>
          <w:rFonts w:ascii="黑体" w:eastAsia="黑体"/>
          <w:sz w:val="36"/>
          <w:szCs w:val="36"/>
        </w:rPr>
      </w:pPr>
    </w:p>
    <w:p w:rsidR="0066738F" w:rsidRPr="00520C66" w:rsidRDefault="0066738F" w:rsidP="0066738F">
      <w:pPr>
        <w:spacing w:line="600" w:lineRule="exact"/>
        <w:ind w:firstLineChars="200" w:firstLine="560"/>
        <w:rPr>
          <w:rFonts w:ascii="仿宋_GB2312"/>
          <w:sz w:val="28"/>
          <w:szCs w:val="28"/>
        </w:rPr>
      </w:pPr>
      <w:r w:rsidRPr="00520C66">
        <w:rPr>
          <w:rFonts w:ascii="仿宋_GB2312" w:cs="仿宋_GB2312" w:hint="eastAsia"/>
          <w:sz w:val="28"/>
          <w:szCs w:val="28"/>
        </w:rPr>
        <w:t>一、基本原则</w:t>
      </w:r>
    </w:p>
    <w:p w:rsidR="0066738F" w:rsidRPr="00520C66" w:rsidRDefault="0066738F" w:rsidP="0066738F">
      <w:pPr>
        <w:spacing w:line="600" w:lineRule="exact"/>
        <w:ind w:firstLineChars="200" w:firstLine="560"/>
        <w:rPr>
          <w:rFonts w:ascii="仿宋_GB2312"/>
          <w:sz w:val="28"/>
          <w:szCs w:val="28"/>
        </w:rPr>
      </w:pPr>
      <w:r w:rsidRPr="00520C66">
        <w:rPr>
          <w:rFonts w:ascii="仿宋_GB2312" w:cs="仿宋_GB2312" w:hint="eastAsia"/>
          <w:sz w:val="28"/>
          <w:szCs w:val="28"/>
        </w:rPr>
        <w:t>信用评价总分值</w:t>
      </w:r>
      <w:r w:rsidRPr="00520C66">
        <w:rPr>
          <w:rFonts w:ascii="仿宋_GB2312" w:cs="仿宋_GB2312"/>
          <w:sz w:val="28"/>
          <w:szCs w:val="28"/>
        </w:rPr>
        <w:t>100</w:t>
      </w:r>
      <w:r w:rsidRPr="00520C66">
        <w:rPr>
          <w:rFonts w:ascii="仿宋_GB2312" w:cs="仿宋_GB2312" w:hint="eastAsia"/>
          <w:sz w:val="28"/>
          <w:szCs w:val="28"/>
        </w:rPr>
        <w:t>分。计算方法为先单项评价，后按公式进行综合计算。</w:t>
      </w:r>
    </w:p>
    <w:p w:rsidR="0066738F" w:rsidRPr="00520C66" w:rsidRDefault="0066738F" w:rsidP="0066738F">
      <w:pPr>
        <w:spacing w:line="600" w:lineRule="exact"/>
        <w:ind w:firstLineChars="200" w:firstLine="560"/>
        <w:rPr>
          <w:rFonts w:ascii="仿宋_GB2312"/>
          <w:sz w:val="28"/>
          <w:szCs w:val="28"/>
        </w:rPr>
      </w:pPr>
      <w:r w:rsidRPr="00520C66">
        <w:rPr>
          <w:rFonts w:ascii="仿宋_GB2312" w:cs="仿宋_GB2312" w:hint="eastAsia"/>
          <w:sz w:val="28"/>
          <w:szCs w:val="28"/>
        </w:rPr>
        <w:t>二、计算流程</w:t>
      </w:r>
    </w:p>
    <w:p w:rsidR="0066738F" w:rsidRPr="00520C66" w:rsidRDefault="0066738F" w:rsidP="0066738F">
      <w:pPr>
        <w:adjustRightInd w:val="0"/>
        <w:spacing w:line="600" w:lineRule="exact"/>
        <w:ind w:firstLineChars="237" w:firstLine="664"/>
        <w:rPr>
          <w:rFonts w:ascii="仿宋_GB2312" w:hAnsi="Times New Roman"/>
          <w:sz w:val="28"/>
          <w:szCs w:val="28"/>
        </w:rPr>
      </w:pPr>
      <w:r w:rsidRPr="00520C66">
        <w:rPr>
          <w:rFonts w:ascii="仿宋_GB2312" w:hAnsi="Times New Roman" w:cs="仿宋_GB2312" w:hint="eastAsia"/>
          <w:sz w:val="28"/>
          <w:szCs w:val="28"/>
        </w:rPr>
        <w:t>（一）投标行为</w:t>
      </w:r>
    </w:p>
    <w:p w:rsidR="0066738F" w:rsidRPr="00520C66" w:rsidRDefault="0066738F" w:rsidP="0066738F">
      <w:pPr>
        <w:adjustRightInd w:val="0"/>
        <w:spacing w:line="600" w:lineRule="exact"/>
        <w:ind w:firstLineChars="237" w:firstLine="664"/>
        <w:rPr>
          <w:rFonts w:ascii="仿宋_GB2312" w:hAnsi="Times New Roman"/>
          <w:sz w:val="28"/>
          <w:szCs w:val="28"/>
        </w:rPr>
      </w:pPr>
      <w:r w:rsidRPr="00520C66">
        <w:rPr>
          <w:rFonts w:ascii="仿宋_GB2312" w:hAnsi="Times New Roman" w:cs="仿宋_GB2312" w:hint="eastAsia"/>
          <w:sz w:val="28"/>
          <w:szCs w:val="28"/>
        </w:rPr>
        <w:t>投标行为分值总分为</w:t>
      </w:r>
      <w:r w:rsidRPr="00520C66">
        <w:rPr>
          <w:rFonts w:ascii="仿宋_GB2312" w:hAnsi="Times New Roman" w:cs="仿宋_GB2312"/>
          <w:sz w:val="28"/>
          <w:szCs w:val="28"/>
        </w:rPr>
        <w:t>100</w:t>
      </w:r>
      <w:r w:rsidRPr="00520C66">
        <w:rPr>
          <w:rFonts w:ascii="仿宋_GB2312" w:hAnsi="Times New Roman" w:cs="仿宋_GB2312" w:hint="eastAsia"/>
          <w:sz w:val="28"/>
          <w:szCs w:val="28"/>
        </w:rPr>
        <w:t>分，仅对信用评价周期内企业历次投标失信行为进行累计扣分，扣完为止；无投标失信行的按</w:t>
      </w:r>
      <w:r w:rsidRPr="00520C66">
        <w:rPr>
          <w:rFonts w:ascii="仿宋_GB2312" w:hAnsi="Times New Roman" w:cs="仿宋_GB2312"/>
          <w:sz w:val="28"/>
          <w:szCs w:val="28"/>
        </w:rPr>
        <w:t>100</w:t>
      </w:r>
      <w:r w:rsidRPr="00520C66">
        <w:rPr>
          <w:rFonts w:ascii="仿宋_GB2312" w:hAnsi="Times New Roman" w:cs="仿宋_GB2312" w:hint="eastAsia"/>
          <w:sz w:val="28"/>
          <w:szCs w:val="28"/>
        </w:rPr>
        <w:t>分计算。</w:t>
      </w:r>
    </w:p>
    <w:p w:rsidR="0066738F" w:rsidRPr="00520C66" w:rsidRDefault="0066738F" w:rsidP="0066738F">
      <w:pPr>
        <w:adjustRightInd w:val="0"/>
        <w:spacing w:line="600" w:lineRule="exact"/>
        <w:ind w:firstLineChars="237" w:firstLine="664"/>
        <w:rPr>
          <w:rFonts w:ascii="仿宋_GB2312" w:hAnsi="Times New Roman"/>
          <w:sz w:val="28"/>
          <w:szCs w:val="28"/>
        </w:rPr>
      </w:pPr>
      <w:r w:rsidRPr="00520C66">
        <w:rPr>
          <w:rFonts w:ascii="仿宋_GB2312" w:hAnsi="Times New Roman" w:cs="仿宋_GB2312" w:hint="eastAsia"/>
          <w:sz w:val="28"/>
          <w:szCs w:val="28"/>
        </w:rPr>
        <w:t>企业投标行为评价得分：</w:t>
      </w:r>
      <w:r w:rsidRPr="00520C66">
        <w:rPr>
          <w:rFonts w:ascii="仿宋_GB2312" w:hAnsi="Times New Roman"/>
          <w:noProof/>
          <w:position w:val="-28"/>
          <w:sz w:val="28"/>
          <w:szCs w:val="28"/>
        </w:rPr>
        <w:drawing>
          <wp:inline distT="0" distB="0" distL="0" distR="0">
            <wp:extent cx="971550" cy="428625"/>
            <wp:effectExtent l="0" t="0" r="0" b="0"/>
            <wp:docPr id="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cstate="print"/>
                    <a:srcRect/>
                    <a:stretch>
                      <a:fillRect/>
                    </a:stretch>
                  </pic:blipFill>
                  <pic:spPr bwMode="auto">
                    <a:xfrm>
                      <a:off x="0" y="0"/>
                      <a:ext cx="971550" cy="428625"/>
                    </a:xfrm>
                    <a:prstGeom prst="rect">
                      <a:avLst/>
                    </a:prstGeom>
                    <a:noFill/>
                    <a:ln w="9525">
                      <a:noFill/>
                      <a:miter lim="800000"/>
                      <a:headEnd/>
                      <a:tailEnd/>
                    </a:ln>
                  </pic:spPr>
                </pic:pic>
              </a:graphicData>
            </a:graphic>
          </wp:inline>
        </w:drawing>
      </w:r>
    </w:p>
    <w:p w:rsidR="0066738F" w:rsidRPr="00520C66" w:rsidRDefault="0066738F" w:rsidP="0066738F">
      <w:pPr>
        <w:adjustRightInd w:val="0"/>
        <w:spacing w:line="600" w:lineRule="exact"/>
        <w:ind w:firstLineChars="237" w:firstLine="664"/>
        <w:rPr>
          <w:rFonts w:ascii="仿宋_GB2312" w:hAnsi="Times New Roman"/>
          <w:sz w:val="28"/>
          <w:szCs w:val="28"/>
        </w:rPr>
      </w:pPr>
      <w:r w:rsidRPr="00520C66">
        <w:rPr>
          <w:rFonts w:ascii="仿宋_GB2312" w:hAnsi="Times New Roman" w:cs="仿宋_GB2312" w:hint="eastAsia"/>
          <w:sz w:val="28"/>
          <w:szCs w:val="28"/>
        </w:rPr>
        <w:t>其中，</w:t>
      </w:r>
      <w:r w:rsidRPr="00520C66">
        <w:rPr>
          <w:rFonts w:ascii="仿宋_GB2312" w:hAnsi="Times New Roman" w:cs="仿宋_GB2312"/>
          <w:sz w:val="28"/>
          <w:szCs w:val="28"/>
        </w:rPr>
        <w:t>T</w:t>
      </w:r>
      <w:r w:rsidRPr="00520C66">
        <w:rPr>
          <w:rFonts w:ascii="仿宋_GB2312" w:hAnsi="Times New Roman" w:cs="仿宋_GB2312" w:hint="eastAsia"/>
          <w:sz w:val="28"/>
          <w:szCs w:val="28"/>
        </w:rPr>
        <w:t>≥</w:t>
      </w:r>
      <w:r w:rsidRPr="00520C66">
        <w:rPr>
          <w:rFonts w:ascii="仿宋_GB2312" w:hAnsi="Times New Roman" w:cs="仿宋_GB2312"/>
          <w:sz w:val="28"/>
          <w:szCs w:val="28"/>
        </w:rPr>
        <w:t>0</w:t>
      </w:r>
      <w:r w:rsidRPr="00520C66">
        <w:rPr>
          <w:rFonts w:ascii="仿宋_GB2312" w:hAnsi="Times New Roman" w:cs="仿宋_GB2312" w:hint="eastAsia"/>
          <w:sz w:val="28"/>
          <w:szCs w:val="28"/>
        </w:rPr>
        <w:t>；</w:t>
      </w:r>
    </w:p>
    <w:p w:rsidR="0066738F" w:rsidRPr="00520C66" w:rsidRDefault="0066738F" w:rsidP="0066738F">
      <w:pPr>
        <w:adjustRightInd w:val="0"/>
        <w:spacing w:line="600" w:lineRule="exact"/>
        <w:ind w:firstLineChars="537" w:firstLine="1504"/>
        <w:rPr>
          <w:rFonts w:ascii="仿宋_GB2312" w:hAnsi="Times New Roman"/>
          <w:sz w:val="28"/>
          <w:szCs w:val="28"/>
        </w:rPr>
      </w:pPr>
      <w:proofErr w:type="spellStart"/>
      <w:r w:rsidRPr="00520C66">
        <w:rPr>
          <w:rFonts w:ascii="仿宋_GB2312" w:hAnsi="Times New Roman" w:cs="仿宋_GB2312"/>
          <w:sz w:val="28"/>
          <w:szCs w:val="28"/>
        </w:rPr>
        <w:t>i</w:t>
      </w:r>
      <w:proofErr w:type="spellEnd"/>
      <w:r w:rsidRPr="00520C66">
        <w:rPr>
          <w:rFonts w:ascii="仿宋_GB2312" w:hAnsi="Times New Roman" w:cs="仿宋_GB2312" w:hint="eastAsia"/>
          <w:sz w:val="28"/>
          <w:szCs w:val="28"/>
        </w:rPr>
        <w:t>为不良投标行为数量；</w:t>
      </w:r>
    </w:p>
    <w:p w:rsidR="0066738F" w:rsidRPr="00520C66" w:rsidRDefault="0066738F" w:rsidP="0066738F">
      <w:pPr>
        <w:adjustRightInd w:val="0"/>
        <w:spacing w:line="600" w:lineRule="exact"/>
        <w:ind w:firstLineChars="537" w:firstLine="1504"/>
        <w:rPr>
          <w:rFonts w:ascii="仿宋_GB2312" w:hAnsi="Times New Roman"/>
          <w:sz w:val="28"/>
          <w:szCs w:val="28"/>
        </w:rPr>
      </w:pPr>
      <w:r w:rsidRPr="00520C66">
        <w:rPr>
          <w:rFonts w:ascii="仿宋_GB2312" w:hAnsi="Times New Roman"/>
          <w:noProof/>
          <w:position w:val="-12"/>
          <w:sz w:val="28"/>
          <w:szCs w:val="28"/>
        </w:rPr>
        <w:drawing>
          <wp:inline distT="0" distB="0" distL="0" distR="0">
            <wp:extent cx="180975" cy="228600"/>
            <wp:effectExtent l="0" t="0" r="9525" b="0"/>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520C66">
        <w:rPr>
          <w:rFonts w:ascii="仿宋_GB2312" w:hAnsi="Times New Roman" w:cs="仿宋_GB2312" w:hint="eastAsia"/>
          <w:sz w:val="28"/>
          <w:szCs w:val="28"/>
        </w:rPr>
        <w:t>为不良投标行为对应的扣分标准。</w:t>
      </w:r>
    </w:p>
    <w:p w:rsidR="0066738F" w:rsidRPr="00520C66" w:rsidRDefault="0066738F" w:rsidP="0066738F">
      <w:pPr>
        <w:adjustRightInd w:val="0"/>
        <w:spacing w:line="600" w:lineRule="exact"/>
        <w:ind w:firstLineChars="237" w:firstLine="664"/>
        <w:rPr>
          <w:rFonts w:ascii="仿宋_GB2312" w:hAnsi="Times New Roman"/>
          <w:sz w:val="28"/>
          <w:szCs w:val="28"/>
        </w:rPr>
      </w:pPr>
      <w:r w:rsidRPr="00520C66">
        <w:rPr>
          <w:rFonts w:ascii="仿宋_GB2312" w:hAnsi="Times New Roman" w:cs="仿宋_GB2312" w:hint="eastAsia"/>
          <w:sz w:val="28"/>
          <w:szCs w:val="28"/>
        </w:rPr>
        <w:t>（二）履约行为</w:t>
      </w:r>
    </w:p>
    <w:p w:rsidR="0066738F" w:rsidRPr="00520C66" w:rsidRDefault="0066738F" w:rsidP="0066738F">
      <w:pPr>
        <w:spacing w:line="600" w:lineRule="exact"/>
        <w:ind w:firstLineChars="200" w:firstLine="560"/>
        <w:rPr>
          <w:rFonts w:ascii="仿宋_GB2312"/>
          <w:sz w:val="28"/>
          <w:szCs w:val="28"/>
        </w:rPr>
      </w:pPr>
      <w:r w:rsidRPr="00520C66">
        <w:rPr>
          <w:rFonts w:ascii="仿宋_GB2312" w:cs="仿宋_GB2312" w:hint="eastAsia"/>
          <w:sz w:val="28"/>
          <w:szCs w:val="28"/>
        </w:rPr>
        <w:t>企业履约行为分值满分为</w:t>
      </w:r>
      <w:r w:rsidRPr="00520C66">
        <w:rPr>
          <w:rFonts w:ascii="仿宋_GB2312" w:cs="仿宋_GB2312"/>
          <w:sz w:val="28"/>
          <w:szCs w:val="28"/>
        </w:rPr>
        <w:t>100</w:t>
      </w:r>
      <w:r w:rsidRPr="00520C66">
        <w:rPr>
          <w:rFonts w:ascii="仿宋_GB2312" w:cs="仿宋_GB2312" w:hint="eastAsia"/>
          <w:sz w:val="28"/>
          <w:szCs w:val="28"/>
        </w:rPr>
        <w:t>分，当一个企业有</w:t>
      </w:r>
      <w:r w:rsidRPr="00520C66">
        <w:rPr>
          <w:rFonts w:ascii="仿宋_GB2312" w:cs="仿宋_GB2312"/>
          <w:sz w:val="28"/>
          <w:szCs w:val="28"/>
        </w:rPr>
        <w:t>2</w:t>
      </w:r>
      <w:r w:rsidRPr="00520C66">
        <w:rPr>
          <w:rFonts w:ascii="仿宋_GB2312" w:cs="仿宋_GB2312" w:hint="eastAsia"/>
          <w:sz w:val="28"/>
          <w:szCs w:val="28"/>
        </w:rPr>
        <w:t>个以上从业合同段参与评价时，采用合同价加权平均法计算企业履约行为评价得分。</w:t>
      </w:r>
    </w:p>
    <w:p w:rsidR="0066738F" w:rsidRPr="00520C66" w:rsidRDefault="0066738F" w:rsidP="0066738F">
      <w:pPr>
        <w:adjustRightInd w:val="0"/>
        <w:spacing w:line="600" w:lineRule="exact"/>
        <w:ind w:firstLineChars="297" w:firstLine="832"/>
        <w:rPr>
          <w:rFonts w:ascii="仿宋_GB2312" w:hAnsi="Times New Roman"/>
          <w:sz w:val="28"/>
          <w:szCs w:val="28"/>
        </w:rPr>
      </w:pPr>
      <w:r w:rsidRPr="00520C66">
        <w:rPr>
          <w:rFonts w:ascii="仿宋_GB2312" w:hAnsi="Times New Roman" w:cs="仿宋_GB2312"/>
          <w:sz w:val="28"/>
          <w:szCs w:val="28"/>
        </w:rPr>
        <w:t>1.</w:t>
      </w:r>
      <w:r w:rsidRPr="00520C66">
        <w:rPr>
          <w:rFonts w:ascii="仿宋_GB2312" w:hAnsi="Times New Roman" w:cs="仿宋_GB2312" w:hint="eastAsia"/>
          <w:sz w:val="28"/>
          <w:szCs w:val="28"/>
        </w:rPr>
        <w:t>企业单个从业合同段履约行为评价得分：</w:t>
      </w:r>
      <w:r w:rsidRPr="00520C66">
        <w:rPr>
          <w:rFonts w:ascii="仿宋_GB2312" w:hAnsi="Times New Roman"/>
          <w:noProof/>
          <w:position w:val="-28"/>
          <w:sz w:val="28"/>
          <w:szCs w:val="28"/>
        </w:rPr>
        <w:drawing>
          <wp:inline distT="0" distB="0" distL="0" distR="0">
            <wp:extent cx="990600" cy="428625"/>
            <wp:effectExtent l="19050" t="0" r="0" b="0"/>
            <wp:docPr id="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p>
    <w:p w:rsidR="0066738F" w:rsidRPr="00520C66" w:rsidRDefault="0066738F" w:rsidP="0066738F">
      <w:pPr>
        <w:adjustRightInd w:val="0"/>
        <w:spacing w:line="600" w:lineRule="exact"/>
        <w:ind w:firstLineChars="397" w:firstLine="1112"/>
        <w:rPr>
          <w:rFonts w:ascii="仿宋_GB2312" w:hAnsi="Times New Roman"/>
          <w:sz w:val="28"/>
          <w:szCs w:val="28"/>
        </w:rPr>
      </w:pPr>
      <w:r w:rsidRPr="00520C66">
        <w:rPr>
          <w:rFonts w:ascii="仿宋_GB2312" w:hAnsi="Times New Roman" w:cs="仿宋_GB2312" w:hint="eastAsia"/>
          <w:sz w:val="28"/>
          <w:szCs w:val="28"/>
        </w:rPr>
        <w:t>其中，</w:t>
      </w:r>
      <w:r w:rsidRPr="00520C66">
        <w:rPr>
          <w:rFonts w:ascii="仿宋_GB2312" w:hAnsi="Times New Roman"/>
          <w:noProof/>
          <w:position w:val="-6"/>
          <w:sz w:val="28"/>
          <w:szCs w:val="28"/>
        </w:rPr>
        <w:drawing>
          <wp:inline distT="0" distB="0" distL="0" distR="0">
            <wp:extent cx="409575" cy="171450"/>
            <wp:effectExtent l="19050" t="0" r="9525" b="0"/>
            <wp:docPr id="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409575" cy="171450"/>
                    </a:xfrm>
                    <a:prstGeom prst="rect">
                      <a:avLst/>
                    </a:prstGeom>
                    <a:noFill/>
                    <a:ln w="9525">
                      <a:noFill/>
                      <a:miter lim="800000"/>
                      <a:headEnd/>
                      <a:tailEnd/>
                    </a:ln>
                  </pic:spPr>
                </pic:pic>
              </a:graphicData>
            </a:graphic>
          </wp:inline>
        </w:drawing>
      </w:r>
      <w:r w:rsidRPr="00520C66">
        <w:rPr>
          <w:rFonts w:ascii="仿宋_GB2312" w:hAnsi="Times New Roman" w:cs="仿宋_GB2312" w:hint="eastAsia"/>
          <w:sz w:val="28"/>
          <w:szCs w:val="28"/>
        </w:rPr>
        <w:t>；</w:t>
      </w:r>
    </w:p>
    <w:p w:rsidR="0066738F" w:rsidRPr="00520C66" w:rsidRDefault="0066738F" w:rsidP="0066738F">
      <w:pPr>
        <w:adjustRightInd w:val="0"/>
        <w:spacing w:line="600" w:lineRule="exact"/>
        <w:ind w:firstLineChars="697" w:firstLine="1952"/>
        <w:rPr>
          <w:rFonts w:ascii="仿宋_GB2312" w:hAnsi="Times New Roman"/>
          <w:sz w:val="28"/>
          <w:szCs w:val="28"/>
        </w:rPr>
      </w:pPr>
      <w:proofErr w:type="spellStart"/>
      <w:r w:rsidRPr="00520C66">
        <w:rPr>
          <w:rFonts w:ascii="仿宋_GB2312" w:hAnsi="Times New Roman" w:cs="仿宋_GB2312"/>
          <w:sz w:val="28"/>
          <w:szCs w:val="28"/>
        </w:rPr>
        <w:t>i</w:t>
      </w:r>
      <w:proofErr w:type="spellEnd"/>
      <w:r w:rsidRPr="00520C66">
        <w:rPr>
          <w:rFonts w:ascii="仿宋_GB2312" w:hAnsi="Times New Roman" w:cs="仿宋_GB2312" w:hint="eastAsia"/>
          <w:sz w:val="28"/>
          <w:szCs w:val="28"/>
        </w:rPr>
        <w:t>为评价周期内不良履约行为数量；</w:t>
      </w:r>
    </w:p>
    <w:p w:rsidR="0066738F" w:rsidRPr="00520C66" w:rsidRDefault="0066738F" w:rsidP="0066738F">
      <w:pPr>
        <w:adjustRightInd w:val="0"/>
        <w:spacing w:line="600" w:lineRule="exact"/>
        <w:ind w:firstLineChars="697" w:firstLine="1952"/>
        <w:rPr>
          <w:rFonts w:ascii="仿宋_GB2312" w:hAnsi="Times New Roman"/>
          <w:sz w:val="28"/>
          <w:szCs w:val="28"/>
        </w:rPr>
      </w:pPr>
      <w:r w:rsidRPr="00520C66">
        <w:rPr>
          <w:rFonts w:ascii="仿宋_GB2312" w:hAnsi="Times New Roman"/>
          <w:noProof/>
          <w:position w:val="-12"/>
          <w:sz w:val="28"/>
          <w:szCs w:val="28"/>
        </w:rPr>
        <w:drawing>
          <wp:inline distT="0" distB="0" distL="0" distR="0">
            <wp:extent cx="180975" cy="228600"/>
            <wp:effectExtent l="0" t="0" r="9525" b="0"/>
            <wp:docPr id="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srcRect/>
                    <a:stretch>
                      <a:fillRect/>
                    </a:stretch>
                  </pic:blipFill>
                  <pic:spPr bwMode="auto">
                    <a:xfrm>
                      <a:off x="0" y="0"/>
                      <a:ext cx="180975" cy="228600"/>
                    </a:xfrm>
                    <a:prstGeom prst="rect">
                      <a:avLst/>
                    </a:prstGeom>
                    <a:noFill/>
                    <a:ln w="9525">
                      <a:noFill/>
                      <a:miter lim="800000"/>
                      <a:headEnd/>
                      <a:tailEnd/>
                    </a:ln>
                  </pic:spPr>
                </pic:pic>
              </a:graphicData>
            </a:graphic>
          </wp:inline>
        </w:drawing>
      </w:r>
      <w:r w:rsidRPr="00520C66">
        <w:rPr>
          <w:rFonts w:ascii="仿宋_GB2312" w:hAnsi="Times New Roman" w:cs="仿宋_GB2312" w:hint="eastAsia"/>
          <w:sz w:val="28"/>
          <w:szCs w:val="28"/>
        </w:rPr>
        <w:t>为不良履约行为对应的扣分标准。</w:t>
      </w:r>
    </w:p>
    <w:p w:rsidR="0066738F" w:rsidRPr="00520C66" w:rsidRDefault="0066738F" w:rsidP="0066738F">
      <w:pPr>
        <w:adjustRightInd w:val="0"/>
        <w:spacing w:line="600" w:lineRule="exact"/>
        <w:ind w:firstLineChars="253" w:firstLine="708"/>
        <w:rPr>
          <w:rFonts w:ascii="仿宋_GB2312" w:hAnsi="Times New Roman"/>
          <w:sz w:val="28"/>
          <w:szCs w:val="28"/>
        </w:rPr>
      </w:pPr>
      <w:r w:rsidRPr="00520C66">
        <w:rPr>
          <w:rFonts w:ascii="仿宋_GB2312" w:hAnsi="Times New Roman" w:cs="仿宋_GB2312"/>
          <w:sz w:val="28"/>
          <w:szCs w:val="28"/>
        </w:rPr>
        <w:t>2.</w:t>
      </w:r>
      <w:r w:rsidRPr="00520C66">
        <w:rPr>
          <w:rFonts w:ascii="仿宋_GB2312" w:hAnsi="Times New Roman" w:cs="仿宋_GB2312" w:hint="eastAsia"/>
          <w:sz w:val="28"/>
          <w:szCs w:val="28"/>
        </w:rPr>
        <w:t>企业履约行为综合评价得分：</w:t>
      </w:r>
      <w:r w:rsidRPr="00520C66">
        <w:rPr>
          <w:rFonts w:ascii="仿宋_GB2312" w:hAnsi="Times New Roman" w:cs="仿宋_GB2312"/>
          <w:sz w:val="28"/>
          <w:szCs w:val="28"/>
        </w:rPr>
        <w:t xml:space="preserve"> </w:t>
      </w:r>
    </w:p>
    <w:p w:rsidR="0066738F" w:rsidRPr="00520C66" w:rsidRDefault="0066738F" w:rsidP="0066738F">
      <w:pPr>
        <w:adjustRightInd w:val="0"/>
        <w:spacing w:line="600" w:lineRule="exact"/>
        <w:ind w:firstLineChars="253" w:firstLine="708"/>
        <w:rPr>
          <w:rFonts w:ascii="仿宋_GB2312" w:hAnsi="Times New Roman"/>
          <w:sz w:val="28"/>
          <w:szCs w:val="28"/>
        </w:rPr>
      </w:pPr>
      <w:r w:rsidRPr="00520C66">
        <w:rPr>
          <w:rFonts w:ascii="仿宋_GB2312" w:hAnsi="Times New Roman"/>
          <w:noProof/>
          <w:sz w:val="28"/>
          <w:szCs w:val="28"/>
        </w:rPr>
        <w:lastRenderedPageBreak/>
        <w:drawing>
          <wp:inline distT="0" distB="0" distL="0" distR="0">
            <wp:extent cx="1343025" cy="438150"/>
            <wp:effectExtent l="0" t="0" r="0" b="0"/>
            <wp:docPr id="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1343025" cy="438150"/>
                    </a:xfrm>
                    <a:prstGeom prst="rect">
                      <a:avLst/>
                    </a:prstGeom>
                    <a:noFill/>
                    <a:ln w="9525">
                      <a:noFill/>
                      <a:miter lim="800000"/>
                      <a:headEnd/>
                      <a:tailEnd/>
                    </a:ln>
                  </pic:spPr>
                </pic:pic>
              </a:graphicData>
            </a:graphic>
          </wp:inline>
        </w:drawing>
      </w:r>
    </w:p>
    <w:p w:rsidR="0066738F" w:rsidRPr="00520C66" w:rsidRDefault="0066738F" w:rsidP="0066738F">
      <w:pPr>
        <w:adjustRightInd w:val="0"/>
        <w:spacing w:line="600" w:lineRule="exact"/>
        <w:ind w:firstLineChars="205" w:firstLine="574"/>
        <w:rPr>
          <w:rFonts w:ascii="仿宋_GB2312" w:hAnsi="Times New Roman"/>
          <w:sz w:val="28"/>
          <w:szCs w:val="28"/>
        </w:rPr>
      </w:pPr>
      <w:r w:rsidRPr="00520C66">
        <w:rPr>
          <w:rFonts w:ascii="仿宋_GB2312" w:hAnsi="Times New Roman" w:cs="仿宋_GB2312" w:hint="eastAsia"/>
          <w:sz w:val="28"/>
          <w:szCs w:val="28"/>
        </w:rPr>
        <w:t>其中</w:t>
      </w:r>
      <w:r w:rsidRPr="00520C66">
        <w:rPr>
          <w:rFonts w:ascii="仿宋_GB2312" w:hAnsi="Times New Roman"/>
          <w:noProof/>
          <w:position w:val="-12"/>
          <w:sz w:val="28"/>
          <w:szCs w:val="28"/>
        </w:rPr>
        <w:drawing>
          <wp:inline distT="0" distB="0" distL="0" distR="0">
            <wp:extent cx="171450" cy="228600"/>
            <wp:effectExtent l="0" t="0" r="0" b="0"/>
            <wp:docPr id="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520C66">
        <w:rPr>
          <w:rFonts w:ascii="仿宋_GB2312" w:hAnsi="Times New Roman" w:cs="仿宋_GB2312" w:hint="eastAsia"/>
          <w:sz w:val="28"/>
          <w:szCs w:val="28"/>
        </w:rPr>
        <w:t>为企业在某个合同</w:t>
      </w:r>
      <w:r w:rsidRPr="00520C66">
        <w:rPr>
          <w:rFonts w:ascii="仿宋_GB2312" w:hAnsi="宋体" w:cs="仿宋_GB2312" w:hint="eastAsia"/>
          <w:sz w:val="28"/>
          <w:szCs w:val="28"/>
        </w:rPr>
        <w:t>段所得的履约行为评价分值，</w:t>
      </w:r>
      <w:r w:rsidRPr="00520C66">
        <w:rPr>
          <w:rFonts w:ascii="仿宋_GB2312" w:hAnsi="Times New Roman"/>
          <w:noProof/>
          <w:position w:val="-12"/>
          <w:sz w:val="28"/>
          <w:szCs w:val="28"/>
        </w:rPr>
        <w:drawing>
          <wp:inline distT="0" distB="0" distL="0" distR="0">
            <wp:extent cx="171450" cy="228600"/>
            <wp:effectExtent l="19050" t="0" r="0" b="0"/>
            <wp:docPr id="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cstate="print"/>
                    <a:srcRect/>
                    <a:stretch>
                      <a:fillRect/>
                    </a:stretch>
                  </pic:blipFill>
                  <pic:spPr bwMode="auto">
                    <a:xfrm>
                      <a:off x="0" y="0"/>
                      <a:ext cx="171450" cy="228600"/>
                    </a:xfrm>
                    <a:prstGeom prst="rect">
                      <a:avLst/>
                    </a:prstGeom>
                    <a:noFill/>
                    <a:ln w="9525">
                      <a:noFill/>
                      <a:miter lim="800000"/>
                      <a:headEnd/>
                      <a:tailEnd/>
                    </a:ln>
                  </pic:spPr>
                </pic:pic>
              </a:graphicData>
            </a:graphic>
          </wp:inline>
        </w:drawing>
      </w:r>
      <w:r w:rsidRPr="00520C66">
        <w:rPr>
          <w:rFonts w:ascii="仿宋_GB2312" w:hAnsi="宋体" w:cs="仿宋_GB2312" w:hint="eastAsia"/>
          <w:sz w:val="28"/>
          <w:szCs w:val="28"/>
        </w:rPr>
        <w:t>为该企业在相应合同段的中标合同价，</w:t>
      </w:r>
      <w:proofErr w:type="spellStart"/>
      <w:r w:rsidRPr="00520C66">
        <w:rPr>
          <w:rFonts w:ascii="仿宋_GB2312" w:hAnsi="宋体" w:cs="仿宋_GB2312"/>
          <w:sz w:val="28"/>
          <w:szCs w:val="28"/>
        </w:rPr>
        <w:t>i</w:t>
      </w:r>
      <w:proofErr w:type="spellEnd"/>
      <w:r w:rsidRPr="00520C66">
        <w:rPr>
          <w:rFonts w:ascii="仿宋_GB2312" w:hAnsi="宋体" w:cs="仿宋_GB2312"/>
          <w:sz w:val="28"/>
          <w:szCs w:val="28"/>
        </w:rPr>
        <w:t>=1</w:t>
      </w:r>
      <w:r w:rsidRPr="00520C66">
        <w:rPr>
          <w:rFonts w:ascii="仿宋_GB2312" w:hAnsi="宋体" w:cs="仿宋_GB2312" w:hint="eastAsia"/>
          <w:sz w:val="28"/>
          <w:szCs w:val="28"/>
        </w:rPr>
        <w:t>、</w:t>
      </w:r>
      <w:r w:rsidRPr="00520C66">
        <w:rPr>
          <w:rFonts w:ascii="仿宋_GB2312" w:hAnsi="宋体" w:cs="仿宋_GB2312"/>
          <w:sz w:val="28"/>
          <w:szCs w:val="28"/>
        </w:rPr>
        <w:t>2</w:t>
      </w:r>
      <w:r w:rsidRPr="00520C66">
        <w:rPr>
          <w:rFonts w:ascii="仿宋_GB2312" w:hAnsi="宋体" w:cs="仿宋_GB2312" w:hint="eastAsia"/>
          <w:sz w:val="28"/>
          <w:szCs w:val="28"/>
        </w:rPr>
        <w:t>、…</w:t>
      </w:r>
      <w:r w:rsidRPr="00520C66">
        <w:rPr>
          <w:rFonts w:ascii="仿宋_GB2312" w:hAnsi="宋体" w:cs="仿宋_GB2312"/>
          <w:sz w:val="28"/>
          <w:szCs w:val="28"/>
        </w:rPr>
        <w:t>n</w:t>
      </w:r>
      <w:r w:rsidRPr="00520C66">
        <w:rPr>
          <w:rFonts w:ascii="仿宋_GB2312" w:hAnsi="宋体" w:cs="仿宋_GB2312" w:hint="eastAsia"/>
          <w:sz w:val="28"/>
          <w:szCs w:val="28"/>
        </w:rPr>
        <w:t>，</w:t>
      </w:r>
      <w:r w:rsidRPr="00520C66">
        <w:rPr>
          <w:rFonts w:ascii="仿宋_GB2312" w:hAnsi="宋体" w:cs="仿宋_GB2312"/>
          <w:sz w:val="28"/>
          <w:szCs w:val="28"/>
        </w:rPr>
        <w:t>n</w:t>
      </w:r>
      <w:r w:rsidRPr="00520C66">
        <w:rPr>
          <w:rFonts w:ascii="仿宋_GB2312" w:hAnsi="Times New Roman" w:cs="仿宋_GB2312" w:hint="eastAsia"/>
          <w:sz w:val="28"/>
          <w:szCs w:val="28"/>
        </w:rPr>
        <w:t>为项目个数）</w:t>
      </w:r>
    </w:p>
    <w:p w:rsidR="0066738F" w:rsidRPr="00520C66" w:rsidRDefault="0066738F" w:rsidP="0066738F">
      <w:pPr>
        <w:adjustRightInd w:val="0"/>
        <w:spacing w:line="600" w:lineRule="exact"/>
        <w:ind w:firstLineChars="205" w:firstLine="574"/>
        <w:rPr>
          <w:rFonts w:ascii="仿宋_GB2312" w:hAnsi="Times New Roman"/>
          <w:sz w:val="28"/>
          <w:szCs w:val="28"/>
        </w:rPr>
      </w:pPr>
      <w:r w:rsidRPr="00520C66">
        <w:rPr>
          <w:rFonts w:ascii="仿宋_GB2312" w:hAnsi="Times New Roman" w:cs="仿宋_GB2312" w:hint="eastAsia"/>
          <w:sz w:val="28"/>
          <w:szCs w:val="28"/>
        </w:rPr>
        <w:t>（三）其他行为</w:t>
      </w:r>
    </w:p>
    <w:p w:rsidR="0066738F" w:rsidRPr="00520C66" w:rsidRDefault="0066738F" w:rsidP="0066738F">
      <w:pPr>
        <w:adjustRightInd w:val="0"/>
        <w:spacing w:line="600" w:lineRule="exact"/>
        <w:ind w:firstLineChars="205" w:firstLine="574"/>
        <w:rPr>
          <w:rFonts w:ascii="仿宋_GB2312" w:hAnsi="Times New Roman"/>
          <w:sz w:val="28"/>
          <w:szCs w:val="28"/>
        </w:rPr>
      </w:pPr>
      <w:r w:rsidRPr="00520C66">
        <w:rPr>
          <w:rFonts w:ascii="仿宋_GB2312" w:hAnsi="Times New Roman" w:cs="仿宋_GB2312" w:hint="eastAsia"/>
          <w:sz w:val="28"/>
          <w:szCs w:val="28"/>
        </w:rPr>
        <w:t>其他行为中涉及的失信行为和良好履约行为一并在总分值中进行扣分或加分。</w:t>
      </w:r>
    </w:p>
    <w:p w:rsidR="0066738F" w:rsidRPr="00520C66" w:rsidRDefault="0066738F" w:rsidP="0066738F">
      <w:pPr>
        <w:adjustRightInd w:val="0"/>
        <w:spacing w:line="600" w:lineRule="exact"/>
        <w:ind w:firstLineChars="247" w:firstLine="692"/>
        <w:rPr>
          <w:rFonts w:ascii="仿宋_GB2312" w:hAnsi="Times New Roman"/>
          <w:sz w:val="28"/>
          <w:szCs w:val="28"/>
        </w:rPr>
      </w:pPr>
      <w:r w:rsidRPr="00520C66">
        <w:rPr>
          <w:rFonts w:ascii="仿宋_GB2312" w:hAnsi="Times New Roman" w:cs="仿宋_GB2312" w:hint="eastAsia"/>
          <w:sz w:val="28"/>
          <w:szCs w:val="28"/>
        </w:rPr>
        <w:t>三、省级综合评分：</w:t>
      </w:r>
    </w:p>
    <w:p w:rsidR="0066738F" w:rsidRPr="00520C66" w:rsidRDefault="0066738F" w:rsidP="0066738F">
      <w:pPr>
        <w:adjustRightInd w:val="0"/>
        <w:spacing w:line="600" w:lineRule="exact"/>
        <w:ind w:firstLineChars="150" w:firstLine="420"/>
        <w:rPr>
          <w:rFonts w:ascii="仿宋_GB2312" w:hAnsi="Times New Roman"/>
          <w:sz w:val="28"/>
          <w:szCs w:val="28"/>
        </w:rPr>
      </w:pPr>
      <w:r w:rsidRPr="00520C66">
        <w:rPr>
          <w:rFonts w:ascii="仿宋_GB2312" w:hAnsi="Times New Roman" w:cs="仿宋_GB2312" w:hint="eastAsia"/>
          <w:sz w:val="28"/>
          <w:szCs w:val="28"/>
        </w:rPr>
        <w:t>（一）计算公式：</w:t>
      </w:r>
      <w:r w:rsidRPr="00520C66">
        <w:rPr>
          <w:rFonts w:ascii="仿宋_GB2312" w:hAnsi="Times New Roman"/>
          <w:noProof/>
          <w:position w:val="-4"/>
          <w:sz w:val="28"/>
          <w:szCs w:val="28"/>
        </w:rPr>
        <w:drawing>
          <wp:inline distT="0" distB="0" distL="0" distR="0">
            <wp:extent cx="180975" cy="171450"/>
            <wp:effectExtent l="19050" t="0" r="9525" b="0"/>
            <wp:docPr id="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=a</w:t>
      </w:r>
      <w:r w:rsidRPr="00520C66">
        <w:rPr>
          <w:rFonts w:ascii="仿宋_GB2312" w:hAnsi="Times New Roman"/>
          <w:noProof/>
          <w:position w:val="-4"/>
          <w:sz w:val="28"/>
          <w:szCs w:val="28"/>
        </w:rPr>
        <w:drawing>
          <wp:inline distT="0" distB="0" distL="0" distR="0">
            <wp:extent cx="142875" cy="171450"/>
            <wp:effectExtent l="19050" t="0" r="9525" b="0"/>
            <wp:docPr id="1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+b</w:t>
      </w:r>
      <w:r w:rsidRPr="00520C66">
        <w:rPr>
          <w:rFonts w:ascii="仿宋_GB2312" w:hAnsi="Times New Roman"/>
          <w:noProof/>
          <w:position w:val="-4"/>
          <w:sz w:val="28"/>
          <w:szCs w:val="28"/>
        </w:rPr>
        <w:drawing>
          <wp:inline distT="0" distB="0" distL="0" distR="0">
            <wp:extent cx="142875" cy="171450"/>
            <wp:effectExtent l="19050" t="0" r="9525" b="0"/>
            <wp:docPr id="1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w:t>
      </w:r>
      <w:r w:rsidRPr="00520C66">
        <w:rPr>
          <w:rFonts w:ascii="仿宋_GB2312" w:hAnsi="Times New Roman"/>
          <w:noProof/>
          <w:position w:val="-28"/>
          <w:sz w:val="28"/>
          <w:szCs w:val="28"/>
        </w:rPr>
        <w:drawing>
          <wp:inline distT="0" distB="0" distL="0" distR="0">
            <wp:extent cx="295275" cy="428625"/>
            <wp:effectExtent l="0" t="0" r="0" b="0"/>
            <wp:docPr id="1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srcRect/>
                    <a:stretch>
                      <a:fillRect/>
                    </a:stretch>
                  </pic:blipFill>
                  <pic:spPr bwMode="auto">
                    <a:xfrm>
                      <a:off x="0" y="0"/>
                      <a:ext cx="295275" cy="428625"/>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Q</w:t>
      </w:r>
      <w:r w:rsidRPr="00520C66">
        <w:rPr>
          <w:rFonts w:ascii="仿宋_GB2312" w:hAnsi="Times New Roman"/>
          <w:noProof/>
          <w:position w:val="-6"/>
          <w:sz w:val="28"/>
          <w:szCs w:val="28"/>
        </w:rPr>
        <w:drawing>
          <wp:inline distT="0" distB="0" distL="0" distR="0">
            <wp:extent cx="85725" cy="161925"/>
            <wp:effectExtent l="19050" t="0" r="9525" b="0"/>
            <wp:docPr id="1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w:t>
      </w:r>
      <w:r w:rsidRPr="00520C66">
        <w:rPr>
          <w:rFonts w:ascii="仿宋_GB2312" w:hAnsi="Times New Roman"/>
          <w:noProof/>
          <w:position w:val="-28"/>
          <w:sz w:val="28"/>
          <w:szCs w:val="28"/>
        </w:rPr>
        <w:drawing>
          <wp:inline distT="0" distB="0" distL="0" distR="0">
            <wp:extent cx="295275" cy="428625"/>
            <wp:effectExtent l="0" t="0" r="0" b="0"/>
            <wp:docPr id="1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cstate="print"/>
                    <a:srcRect/>
                    <a:stretch>
                      <a:fillRect/>
                    </a:stretch>
                  </pic:blipFill>
                  <pic:spPr bwMode="auto">
                    <a:xfrm>
                      <a:off x="0" y="0"/>
                      <a:ext cx="295275" cy="428625"/>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J</w:t>
      </w:r>
      <w:r w:rsidRPr="00520C66">
        <w:rPr>
          <w:rFonts w:ascii="仿宋_GB2312" w:hAnsi="Times New Roman"/>
          <w:noProof/>
          <w:position w:val="-6"/>
          <w:sz w:val="28"/>
          <w:szCs w:val="28"/>
        </w:rPr>
        <w:drawing>
          <wp:inline distT="0" distB="0" distL="0" distR="0">
            <wp:extent cx="85725" cy="161925"/>
            <wp:effectExtent l="19050" t="0" r="9525" b="0"/>
            <wp:docPr id="1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print"/>
                    <a:srcRect/>
                    <a:stretch>
                      <a:fillRect/>
                    </a:stretch>
                  </pic:blipFill>
                  <pic:spPr bwMode="auto">
                    <a:xfrm>
                      <a:off x="0" y="0"/>
                      <a:ext cx="85725" cy="161925"/>
                    </a:xfrm>
                    <a:prstGeom prst="rect">
                      <a:avLst/>
                    </a:prstGeom>
                    <a:noFill/>
                    <a:ln w="9525">
                      <a:noFill/>
                      <a:miter lim="800000"/>
                      <a:headEnd/>
                      <a:tailEnd/>
                    </a:ln>
                  </pic:spPr>
                </pic:pic>
              </a:graphicData>
            </a:graphic>
          </wp:inline>
        </w:drawing>
      </w:r>
    </w:p>
    <w:p w:rsidR="0066738F" w:rsidRPr="00520C66" w:rsidRDefault="0066738F" w:rsidP="0066738F">
      <w:pPr>
        <w:adjustRightInd w:val="0"/>
        <w:spacing w:line="600" w:lineRule="exact"/>
        <w:ind w:firstLineChars="150" w:firstLine="420"/>
        <w:rPr>
          <w:rFonts w:ascii="仿宋_GB2312" w:hAnsi="Times New Roman"/>
          <w:sz w:val="28"/>
          <w:szCs w:val="28"/>
        </w:rPr>
      </w:pPr>
      <w:r w:rsidRPr="00520C66">
        <w:rPr>
          <w:rFonts w:ascii="仿宋_GB2312" w:hAnsi="Times New Roman" w:cs="仿宋_GB2312" w:hint="eastAsia"/>
          <w:sz w:val="28"/>
          <w:szCs w:val="28"/>
        </w:rPr>
        <w:t>（二）有关说明：</w:t>
      </w:r>
    </w:p>
    <w:p w:rsidR="0066738F" w:rsidRPr="00520C66" w:rsidRDefault="0066738F" w:rsidP="0066738F">
      <w:pPr>
        <w:adjustRightInd w:val="0"/>
        <w:spacing w:line="600" w:lineRule="exact"/>
        <w:ind w:firstLineChars="150" w:firstLine="420"/>
        <w:rPr>
          <w:rFonts w:ascii="仿宋_GB2312" w:hAnsi="Times New Roman"/>
          <w:sz w:val="28"/>
          <w:szCs w:val="28"/>
        </w:rPr>
      </w:pPr>
      <w:r w:rsidRPr="00520C66">
        <w:rPr>
          <w:rFonts w:ascii="仿宋_GB2312" w:hAnsi="Times New Roman" w:cs="仿宋_GB2312"/>
          <w:sz w:val="28"/>
          <w:szCs w:val="28"/>
        </w:rPr>
        <w:t xml:space="preserve">1. </w:t>
      </w:r>
      <w:r w:rsidRPr="00520C66">
        <w:rPr>
          <w:rFonts w:ascii="仿宋_GB2312" w:hAnsi="Times New Roman" w:cs="仿宋_GB2312" w:hint="eastAsia"/>
          <w:sz w:val="28"/>
          <w:szCs w:val="28"/>
        </w:rPr>
        <w:t>省级综合评分</w:t>
      </w:r>
      <w:r w:rsidRPr="00520C66">
        <w:rPr>
          <w:rFonts w:ascii="仿宋_GB2312" w:hAnsi="Times New Roman"/>
          <w:noProof/>
          <w:position w:val="-4"/>
          <w:sz w:val="28"/>
          <w:szCs w:val="28"/>
        </w:rPr>
        <w:drawing>
          <wp:inline distT="0" distB="0" distL="0" distR="0">
            <wp:extent cx="180975" cy="161925"/>
            <wp:effectExtent l="19050" t="0" r="9525" b="0"/>
            <wp:docPr id="1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520C66">
        <w:rPr>
          <w:rFonts w:ascii="仿宋_GB2312" w:hAnsi="Times New Roman" w:cs="仿宋_GB2312" w:hint="eastAsia"/>
          <w:sz w:val="28"/>
          <w:szCs w:val="28"/>
        </w:rPr>
        <w:t>≤</w:t>
      </w:r>
      <w:r w:rsidRPr="00520C66">
        <w:rPr>
          <w:rFonts w:ascii="仿宋_GB2312" w:hAnsi="Times New Roman" w:cs="仿宋_GB2312"/>
          <w:sz w:val="28"/>
          <w:szCs w:val="28"/>
        </w:rPr>
        <w:t>100</w:t>
      </w:r>
      <w:r w:rsidRPr="00520C66">
        <w:rPr>
          <w:rFonts w:ascii="仿宋_GB2312" w:hAnsi="Times New Roman" w:cs="仿宋_GB2312" w:hint="eastAsia"/>
          <w:sz w:val="28"/>
          <w:szCs w:val="28"/>
        </w:rPr>
        <w:t>，企业投标行为评价得分为</w:t>
      </w:r>
      <w:r w:rsidRPr="00520C66">
        <w:rPr>
          <w:rFonts w:ascii="仿宋_GB2312" w:hAnsi="Times New Roman"/>
          <w:noProof/>
          <w:sz w:val="28"/>
          <w:szCs w:val="28"/>
        </w:rPr>
        <w:drawing>
          <wp:inline distT="0" distB="0" distL="0" distR="0">
            <wp:extent cx="142875" cy="171450"/>
            <wp:effectExtent l="19050" t="0" r="9525" b="0"/>
            <wp:docPr id="1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520C66">
        <w:rPr>
          <w:rFonts w:ascii="仿宋_GB2312" w:hAnsi="Times New Roman" w:cs="仿宋_GB2312" w:hint="eastAsia"/>
          <w:sz w:val="28"/>
          <w:szCs w:val="28"/>
        </w:rPr>
        <w:t>，企业履约行为评价得分为</w:t>
      </w:r>
      <w:r w:rsidRPr="00520C66">
        <w:rPr>
          <w:rFonts w:ascii="仿宋_GB2312" w:hAnsi="Times New Roman"/>
          <w:noProof/>
          <w:sz w:val="28"/>
          <w:szCs w:val="28"/>
        </w:rPr>
        <w:drawing>
          <wp:inline distT="0" distB="0" distL="0" distR="0">
            <wp:extent cx="142875" cy="171450"/>
            <wp:effectExtent l="19050" t="0" r="9525" b="0"/>
            <wp:docPr id="1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520C66">
        <w:rPr>
          <w:rFonts w:ascii="仿宋_GB2312" w:hAnsi="Times New Roman" w:cs="仿宋_GB2312"/>
          <w:sz w:val="28"/>
          <w:szCs w:val="28"/>
        </w:rPr>
        <w:t xml:space="preserve">, </w:t>
      </w:r>
      <w:proofErr w:type="spellStart"/>
      <w:r w:rsidRPr="00520C66">
        <w:rPr>
          <w:rFonts w:ascii="仿宋_GB2312" w:hAnsi="Times New Roman" w:cs="仿宋_GB2312"/>
          <w:sz w:val="28"/>
          <w:szCs w:val="28"/>
        </w:rPr>
        <w:t>Qi</w:t>
      </w:r>
      <w:proofErr w:type="spellEnd"/>
      <w:r w:rsidRPr="00520C66">
        <w:rPr>
          <w:rFonts w:ascii="仿宋_GB2312" w:hAnsi="Times New Roman" w:cs="仿宋_GB2312" w:hint="eastAsia"/>
          <w:sz w:val="28"/>
          <w:szCs w:val="28"/>
        </w:rPr>
        <w:t>为其他失信行为对应扣分标准，</w:t>
      </w:r>
      <w:proofErr w:type="spellStart"/>
      <w:r w:rsidRPr="00520C66">
        <w:rPr>
          <w:rFonts w:ascii="仿宋_GB2312" w:hAnsi="Times New Roman" w:cs="仿宋_GB2312"/>
          <w:sz w:val="28"/>
          <w:szCs w:val="28"/>
        </w:rPr>
        <w:t>J</w:t>
      </w:r>
      <w:r w:rsidRPr="00520C66">
        <w:rPr>
          <w:rFonts w:ascii="仿宋_GB2312" w:hAnsi="Times New Roman" w:cs="仿宋_GB2312"/>
          <w:sz w:val="28"/>
          <w:szCs w:val="28"/>
          <w:vertAlign w:val="subscript"/>
        </w:rPr>
        <w:t>i</w:t>
      </w:r>
      <w:proofErr w:type="spellEnd"/>
      <w:r w:rsidRPr="00520C66">
        <w:rPr>
          <w:rFonts w:ascii="仿宋_GB2312" w:hAnsi="Times New Roman" w:cs="仿宋_GB2312" w:hint="eastAsia"/>
          <w:sz w:val="28"/>
          <w:szCs w:val="28"/>
        </w:rPr>
        <w:t>为其他良好信誉行为对应的加分标准，</w:t>
      </w:r>
      <w:r w:rsidRPr="00520C66">
        <w:rPr>
          <w:rFonts w:ascii="仿宋_GB2312" w:hAnsi="Times New Roman" w:cs="仿宋_GB2312"/>
          <w:sz w:val="28"/>
          <w:szCs w:val="28"/>
        </w:rPr>
        <w:t>a</w:t>
      </w:r>
      <w:r w:rsidRPr="00520C66">
        <w:rPr>
          <w:rFonts w:ascii="仿宋_GB2312" w:hAnsi="Times New Roman" w:cs="仿宋_GB2312" w:hint="eastAsia"/>
          <w:sz w:val="28"/>
          <w:szCs w:val="28"/>
        </w:rPr>
        <w:t>、</w:t>
      </w:r>
      <w:r w:rsidRPr="00520C66">
        <w:rPr>
          <w:rFonts w:ascii="仿宋_GB2312" w:hAnsi="Times New Roman" w:cs="仿宋_GB2312"/>
          <w:sz w:val="28"/>
          <w:szCs w:val="28"/>
        </w:rPr>
        <w:t>b</w:t>
      </w:r>
      <w:r w:rsidRPr="00520C66">
        <w:rPr>
          <w:rFonts w:ascii="仿宋_GB2312" w:hAnsi="Times New Roman" w:cs="仿宋_GB2312" w:hint="eastAsia"/>
          <w:sz w:val="28"/>
          <w:szCs w:val="28"/>
        </w:rPr>
        <w:t>为评分系数。</w:t>
      </w:r>
    </w:p>
    <w:p w:rsidR="0066738F" w:rsidRPr="00520C66" w:rsidRDefault="0066738F" w:rsidP="0066738F">
      <w:pPr>
        <w:adjustRightInd w:val="0"/>
        <w:spacing w:line="600" w:lineRule="exact"/>
        <w:ind w:firstLineChars="150" w:firstLine="420"/>
        <w:rPr>
          <w:rFonts w:ascii="仿宋_GB2312" w:hAnsi="Times New Roman"/>
          <w:sz w:val="28"/>
          <w:szCs w:val="28"/>
        </w:rPr>
      </w:pPr>
      <w:r w:rsidRPr="00520C66">
        <w:rPr>
          <w:rFonts w:ascii="仿宋_GB2312" w:hAnsi="Times New Roman" w:cs="仿宋_GB2312"/>
          <w:sz w:val="28"/>
          <w:szCs w:val="28"/>
        </w:rPr>
        <w:t xml:space="preserve">2. </w:t>
      </w:r>
      <w:r w:rsidRPr="00520C66">
        <w:rPr>
          <w:rFonts w:ascii="仿宋_GB2312" w:hAnsi="Times New Roman" w:cs="仿宋_GB2312" w:hint="eastAsia"/>
          <w:sz w:val="28"/>
          <w:szCs w:val="28"/>
        </w:rPr>
        <w:t>企业信用评价周期内存在履约行为，进行综合评价时，</w:t>
      </w:r>
      <w:r w:rsidRPr="00520C66">
        <w:rPr>
          <w:rFonts w:ascii="仿宋_GB2312" w:hAnsi="Times New Roman" w:cs="仿宋_GB2312"/>
          <w:sz w:val="28"/>
          <w:szCs w:val="28"/>
        </w:rPr>
        <w:t>a=0.2,b=0.8</w:t>
      </w:r>
      <w:r w:rsidRPr="00520C66">
        <w:rPr>
          <w:rFonts w:ascii="仿宋_GB2312" w:hAnsi="Times New Roman" w:cs="仿宋_GB2312" w:hint="eastAsia"/>
          <w:sz w:val="28"/>
          <w:szCs w:val="28"/>
        </w:rPr>
        <w:t>。</w:t>
      </w:r>
    </w:p>
    <w:p w:rsidR="0066738F" w:rsidRPr="00520C66" w:rsidRDefault="0066738F" w:rsidP="0066738F">
      <w:pPr>
        <w:adjustRightInd w:val="0"/>
        <w:spacing w:line="600" w:lineRule="exact"/>
        <w:ind w:firstLineChars="150" w:firstLine="420"/>
        <w:rPr>
          <w:rFonts w:ascii="仿宋_GB2312" w:hAnsi="Times New Roman"/>
          <w:sz w:val="28"/>
          <w:szCs w:val="28"/>
        </w:rPr>
      </w:pPr>
      <w:r w:rsidRPr="00520C66">
        <w:rPr>
          <w:rFonts w:ascii="仿宋_GB2312" w:hAnsi="Times New Roman" w:cs="仿宋_GB2312"/>
          <w:sz w:val="28"/>
          <w:szCs w:val="28"/>
        </w:rPr>
        <w:t xml:space="preserve">3. </w:t>
      </w:r>
      <w:r w:rsidRPr="00520C66">
        <w:rPr>
          <w:rFonts w:ascii="仿宋_GB2312" w:hAnsi="Times New Roman" w:cs="仿宋_GB2312" w:hint="eastAsia"/>
          <w:sz w:val="28"/>
          <w:szCs w:val="28"/>
        </w:rPr>
        <w:t>企业信用评价周期内无履约行为，进行综合评价时，履约行为</w:t>
      </w:r>
      <w:r w:rsidRPr="00520C66">
        <w:rPr>
          <w:rFonts w:ascii="仿宋_GB2312" w:hAnsi="Times New Roman" w:cs="仿宋_GB2312"/>
          <w:sz w:val="28"/>
          <w:szCs w:val="28"/>
        </w:rPr>
        <w:t>L</w:t>
      </w:r>
      <w:r w:rsidRPr="00520C66">
        <w:rPr>
          <w:rFonts w:ascii="仿宋_GB2312" w:hAnsi="Times New Roman" w:cs="仿宋_GB2312" w:hint="eastAsia"/>
          <w:sz w:val="28"/>
          <w:szCs w:val="28"/>
        </w:rPr>
        <w:t>按</w:t>
      </w:r>
      <w:r w:rsidRPr="00520C66">
        <w:rPr>
          <w:rFonts w:ascii="仿宋_GB2312" w:hAnsi="Times New Roman" w:cs="仿宋_GB2312"/>
          <w:sz w:val="28"/>
          <w:szCs w:val="28"/>
        </w:rPr>
        <w:t>80</w:t>
      </w:r>
      <w:r w:rsidRPr="00520C66">
        <w:rPr>
          <w:rFonts w:ascii="仿宋_GB2312" w:hAnsi="Times New Roman" w:cs="仿宋_GB2312" w:hint="eastAsia"/>
          <w:sz w:val="28"/>
          <w:szCs w:val="28"/>
        </w:rPr>
        <w:t>分取值。且：</w:t>
      </w:r>
    </w:p>
    <w:p w:rsidR="0066738F" w:rsidRPr="00520C66" w:rsidRDefault="0066738F" w:rsidP="0066738F">
      <w:pPr>
        <w:adjustRightInd w:val="0"/>
        <w:spacing w:line="600" w:lineRule="exact"/>
        <w:ind w:firstLineChars="150" w:firstLine="420"/>
        <w:rPr>
          <w:rFonts w:ascii="仿宋_GB2312" w:hAnsi="Times New Roman"/>
          <w:sz w:val="28"/>
          <w:szCs w:val="28"/>
        </w:rPr>
      </w:pPr>
      <w:r w:rsidRPr="00520C66">
        <w:rPr>
          <w:rFonts w:ascii="仿宋_GB2312" w:hAnsi="Times New Roman" w:cs="仿宋_GB2312" w:hint="eastAsia"/>
          <w:sz w:val="28"/>
          <w:szCs w:val="28"/>
        </w:rPr>
        <w:t>如投标行为评价得分</w:t>
      </w:r>
      <w:r w:rsidRPr="00520C66">
        <w:rPr>
          <w:rFonts w:ascii="仿宋_GB2312" w:hAnsi="Times New Roman" w:cs="仿宋_GB2312"/>
          <w:sz w:val="28"/>
          <w:szCs w:val="28"/>
        </w:rPr>
        <w:t>T</w:t>
      </w:r>
      <w:r w:rsidRPr="00520C66">
        <w:rPr>
          <w:rFonts w:ascii="仿宋_GB2312" w:hAnsi="Times New Roman" w:cs="仿宋_GB2312" w:hint="eastAsia"/>
          <w:sz w:val="28"/>
          <w:szCs w:val="28"/>
        </w:rPr>
        <w:t>≥</w:t>
      </w:r>
      <w:r w:rsidRPr="00520C66">
        <w:rPr>
          <w:rFonts w:ascii="仿宋_GB2312" w:hAnsi="Times New Roman" w:cs="仿宋_GB2312"/>
          <w:sz w:val="28"/>
          <w:szCs w:val="28"/>
        </w:rPr>
        <w:t>80</w:t>
      </w:r>
      <w:r w:rsidRPr="00520C66">
        <w:rPr>
          <w:rFonts w:ascii="仿宋_GB2312" w:hAnsi="Times New Roman" w:cs="仿宋_GB2312" w:hint="eastAsia"/>
          <w:sz w:val="28"/>
          <w:szCs w:val="28"/>
        </w:rPr>
        <w:t>分，则</w:t>
      </w:r>
      <w:r w:rsidRPr="00520C66">
        <w:rPr>
          <w:rFonts w:ascii="仿宋_GB2312" w:hAnsi="Times New Roman" w:cs="仿宋_GB2312"/>
          <w:sz w:val="28"/>
          <w:szCs w:val="28"/>
        </w:rPr>
        <w:t>a=0.2,b=0.8</w:t>
      </w:r>
      <w:r w:rsidRPr="00520C66">
        <w:rPr>
          <w:rFonts w:ascii="仿宋_GB2312" w:hAnsi="Times New Roman" w:cs="仿宋_GB2312" w:hint="eastAsia"/>
          <w:sz w:val="28"/>
          <w:szCs w:val="28"/>
        </w:rPr>
        <w:t>；</w:t>
      </w:r>
    </w:p>
    <w:p w:rsidR="00517118" w:rsidRDefault="0066738F" w:rsidP="0066738F">
      <w:pPr>
        <w:adjustRightInd w:val="0"/>
        <w:spacing w:line="600" w:lineRule="exact"/>
        <w:ind w:firstLineChars="150" w:firstLine="420"/>
      </w:pPr>
      <w:r w:rsidRPr="00520C66">
        <w:rPr>
          <w:rFonts w:ascii="仿宋_GB2312" w:hAnsi="Times New Roman" w:cs="仿宋_GB2312" w:hint="eastAsia"/>
          <w:sz w:val="28"/>
          <w:szCs w:val="28"/>
        </w:rPr>
        <w:t>如投标行为评价得分</w:t>
      </w:r>
      <w:r w:rsidRPr="00520C66">
        <w:rPr>
          <w:rFonts w:ascii="仿宋_GB2312" w:hAnsi="Times New Roman" w:cs="仿宋_GB2312"/>
          <w:sz w:val="28"/>
          <w:szCs w:val="28"/>
        </w:rPr>
        <w:t>T</w:t>
      </w:r>
      <w:r w:rsidRPr="00520C66">
        <w:rPr>
          <w:rFonts w:ascii="仿宋_GB2312" w:hAnsi="宋体" w:cs="仿宋_GB2312" w:hint="eastAsia"/>
          <w:kern w:val="0"/>
          <w:szCs w:val="32"/>
        </w:rPr>
        <w:t>＜</w:t>
      </w:r>
      <w:r w:rsidRPr="00520C66">
        <w:rPr>
          <w:rFonts w:ascii="仿宋_GB2312" w:hAnsi="Times New Roman" w:cs="仿宋_GB2312"/>
          <w:sz w:val="28"/>
          <w:szCs w:val="28"/>
        </w:rPr>
        <w:t>80</w:t>
      </w:r>
      <w:r w:rsidRPr="00520C66">
        <w:rPr>
          <w:rFonts w:ascii="仿宋_GB2312" w:hAnsi="Times New Roman" w:cs="仿宋_GB2312" w:hint="eastAsia"/>
          <w:sz w:val="28"/>
          <w:szCs w:val="28"/>
        </w:rPr>
        <w:t>分，则</w:t>
      </w:r>
      <w:r w:rsidRPr="00520C66">
        <w:rPr>
          <w:rFonts w:ascii="仿宋_GB2312" w:hAnsi="Times New Roman" w:cs="仿宋_GB2312"/>
          <w:sz w:val="28"/>
          <w:szCs w:val="28"/>
        </w:rPr>
        <w:t>a=1,b=0</w:t>
      </w:r>
      <w:r w:rsidRPr="00520C66">
        <w:rPr>
          <w:rFonts w:ascii="仿宋_GB2312" w:hAnsi="Times New Roman" w:cs="仿宋_GB2312" w:hint="eastAsia"/>
          <w:sz w:val="28"/>
          <w:szCs w:val="28"/>
        </w:rPr>
        <w:t>。</w:t>
      </w:r>
    </w:p>
    <w:sectPr w:rsidR="00517118" w:rsidSect="005171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738F"/>
    <w:rsid w:val="00375A4F"/>
    <w:rsid w:val="004620B6"/>
    <w:rsid w:val="00517118"/>
    <w:rsid w:val="00667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38F"/>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738F"/>
    <w:rPr>
      <w:sz w:val="18"/>
      <w:szCs w:val="18"/>
    </w:rPr>
  </w:style>
  <w:style w:type="character" w:customStyle="1" w:styleId="Char">
    <w:name w:val="批注框文本 Char"/>
    <w:basedOn w:val="a0"/>
    <w:link w:val="a3"/>
    <w:uiPriority w:val="99"/>
    <w:semiHidden/>
    <w:rsid w:val="0066738F"/>
    <w:rPr>
      <w:rFonts w:ascii="Calibri" w:eastAsia="仿宋_GB2312"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2018-11-29T06:32:00Z</dcterms:created>
  <dcterms:modified xsi:type="dcterms:W3CDTF">2019-01-08T03:48:00Z</dcterms:modified>
</cp:coreProperties>
</file>