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_GBK" w:hAnsi="方正小标宋_GBK" w:eastAsia="方正小标宋_GBK" w:cs="方正小标宋_GBK"/>
          <w:sz w:val="44"/>
          <w:szCs w:val="44"/>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海南省公路养护管理“十四五”发展规划</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（征求意见稿）</w:t>
      </w:r>
    </w:p>
    <w:p>
      <w:pPr>
        <w:pStyle w:val="16"/>
        <w:rPr>
          <w:rFonts w:hint="eastAsia" w:ascii="方正小标宋_GBK" w:hAnsi="方正小标宋_GBK" w:eastAsia="方正小标宋_GBK" w:cs="方正小标宋_GBK"/>
          <w:sz w:val="44"/>
          <w:szCs w:val="44"/>
          <w:lang w:val="en-US" w:eastAsia="zh-CN"/>
        </w:rPr>
      </w:pPr>
    </w:p>
    <w:p>
      <w:pPr>
        <w:pStyle w:val="16"/>
        <w:jc w:val="center"/>
        <w:rPr>
          <w:rFonts w:hint="eastAsia" w:ascii="方正小标宋_GBK" w:hAnsi="方正小标宋_GBK" w:eastAsia="方正小标宋_GBK" w:cs="方正小标宋_GBK"/>
          <w:sz w:val="44"/>
          <w:szCs w:val="44"/>
          <w:lang w:val="en-US" w:eastAsia="zh-CN"/>
        </w:rPr>
      </w:pPr>
    </w:p>
    <w:p>
      <w:pPr>
        <w:pStyle w:val="16"/>
        <w:rPr>
          <w:rFonts w:hint="eastAsia" w:ascii="方正小标宋_GBK" w:hAnsi="方正小标宋_GBK" w:eastAsia="方正小标宋_GBK" w:cs="方正小标宋_GBK"/>
          <w:sz w:val="44"/>
          <w:szCs w:val="44"/>
          <w:lang w:val="en-US" w:eastAsia="zh-CN"/>
        </w:rPr>
      </w:pPr>
    </w:p>
    <w:p>
      <w:pPr>
        <w:pStyle w:val="16"/>
        <w:rPr>
          <w:rFonts w:hint="eastAsia" w:ascii="方正小标宋_GBK" w:hAnsi="方正小标宋_GBK" w:eastAsia="方正小标宋_GBK" w:cs="方正小标宋_GBK"/>
          <w:sz w:val="44"/>
          <w:szCs w:val="44"/>
          <w:lang w:val="en-US" w:eastAsia="zh-CN"/>
        </w:rPr>
      </w:pPr>
    </w:p>
    <w:p>
      <w:pPr>
        <w:pStyle w:val="16"/>
        <w:rPr>
          <w:rFonts w:hint="eastAsia" w:ascii="方正小标宋_GBK" w:hAnsi="方正小标宋_GBK" w:eastAsia="方正小标宋_GBK" w:cs="方正小标宋_GBK"/>
          <w:sz w:val="44"/>
          <w:szCs w:val="44"/>
          <w:lang w:val="en-US" w:eastAsia="zh-CN"/>
        </w:rPr>
      </w:pPr>
    </w:p>
    <w:p>
      <w:pPr>
        <w:pStyle w:val="16"/>
        <w:rPr>
          <w:rFonts w:hint="eastAsia" w:ascii="方正小标宋_GBK" w:hAnsi="方正小标宋_GBK" w:eastAsia="方正小标宋_GBK" w:cs="方正小标宋_GBK"/>
          <w:sz w:val="44"/>
          <w:szCs w:val="44"/>
          <w:lang w:val="en-US" w:eastAsia="zh-CN"/>
        </w:rPr>
      </w:pPr>
    </w:p>
    <w:p>
      <w:pPr>
        <w:pStyle w:val="16"/>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中公高科养护科技股份有限公司</w:t>
      </w:r>
    </w:p>
    <w:p>
      <w:pPr>
        <w:pStyle w:val="16"/>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二零二一年十月</w:t>
      </w:r>
    </w:p>
    <w:p>
      <w:pPr>
        <w:jc w:val="center"/>
        <w:outlineLvl w:val="9"/>
        <w:rPr>
          <w:rFonts w:hint="eastAsia" w:ascii="方正小标宋_GBK" w:hAnsi="方正小标宋_GBK" w:eastAsia="方正小标宋_GBK" w:cs="方正小标宋_GBK"/>
          <w:sz w:val="44"/>
          <w:szCs w:val="44"/>
          <w:lang w:val="en-US" w:eastAsia="zh-CN"/>
        </w:rPr>
        <w:sectPr>
          <w:headerReference r:id="rId4" w:type="default"/>
          <w:footerReference r:id="rId5" w:type="default"/>
          <w:pgSz w:w="11906" w:h="16838"/>
          <w:pgMar w:top="1440" w:right="1800" w:bottom="1440" w:left="1800" w:header="851" w:footer="992" w:gutter="0"/>
          <w:cols w:space="425" w:num="1"/>
          <w:docGrid w:type="lines" w:linePitch="312" w:charSpace="0"/>
        </w:sectPr>
      </w:pPr>
    </w:p>
    <w:p>
      <w:pPr>
        <w:pStyle w:val="2"/>
        <w:rPr>
          <w:rFonts w:hint="eastAsia"/>
          <w:lang w:val="en-US" w:eastAsia="zh-CN"/>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8"/>
          <w:lang w:val="en-US" w:eastAsia="zh-CN" w:bidi="ar-SA"/>
        </w:rPr>
        <w:id w:val="147464366"/>
        <w15:color w:val="DBDBDB"/>
        <w:docPartObj>
          <w:docPartGallery w:val="Table of Contents"/>
          <w:docPartUnique/>
        </w:docPartObj>
      </w:sdtPr>
      <w:sdtEndPr>
        <w:rPr>
          <w:rFonts w:hint="eastAsia" w:ascii="Arial Unicode MS" w:hAnsi="Arial Unicode MS" w:eastAsia="Arial Unicode MS" w:cs="Arial Unicode MS"/>
          <w:b/>
          <w:kern w:val="2"/>
          <w:sz w:val="30"/>
          <w:szCs w:val="30"/>
          <w:lang w:val="en-US" w:eastAsia="zh-CN" w:bidi="zh-CN"/>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pPr>
            <w:pStyle w:val="7"/>
            <w:tabs>
              <w:tab w:val="right" w:leader="dot" w:pos="8306"/>
            </w:tabs>
          </w:pPr>
          <w:r>
            <w:rPr>
              <w:rFonts w:hint="eastAsia"/>
              <w:lang w:val="en-US" w:eastAsia="zh-CN"/>
            </w:rPr>
            <w:fldChar w:fldCharType="begin"/>
          </w:r>
          <w:r>
            <w:rPr>
              <w:rFonts w:hint="eastAsia"/>
              <w:lang w:val="en-US" w:eastAsia="zh-CN"/>
            </w:rPr>
            <w:instrText xml:space="preserve">TOC \o "1-2"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_Toc11926 </w:instrText>
          </w:r>
          <w:r>
            <w:rPr>
              <w:rFonts w:hint="eastAsia"/>
              <w:lang w:val="en-US" w:eastAsia="zh-CN"/>
            </w:rPr>
            <w:fldChar w:fldCharType="separate"/>
          </w:r>
          <w:r>
            <w:rPr>
              <w:rFonts w:hint="eastAsia" w:ascii="黑体" w:hAnsi="黑体" w:eastAsia="黑体" w:cs="黑体"/>
              <w:bCs/>
              <w:szCs w:val="28"/>
              <w:lang w:val="en-US" w:eastAsia="zh-CN"/>
            </w:rPr>
            <w:t>前言</w:t>
          </w:r>
          <w:r>
            <w:tab/>
          </w:r>
          <w:r>
            <w:fldChar w:fldCharType="begin"/>
          </w:r>
          <w:r>
            <w:instrText xml:space="preserve"> PAGEREF _Toc11926 \h </w:instrText>
          </w:r>
          <w:r>
            <w:fldChar w:fldCharType="separate"/>
          </w:r>
          <w:r>
            <w:t>1</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_Toc15901 </w:instrText>
          </w:r>
          <w:r>
            <w:rPr>
              <w:rFonts w:hint="eastAsia"/>
              <w:lang w:val="en-US" w:eastAsia="zh-CN"/>
            </w:rPr>
            <w:fldChar w:fldCharType="separate"/>
          </w:r>
          <w:r>
            <w:rPr>
              <w:rFonts w:hint="eastAsia" w:ascii="黑体" w:hAnsi="黑体" w:eastAsia="黑体" w:cs="黑体"/>
              <w:bCs/>
              <w:szCs w:val="28"/>
              <w:lang w:val="en-US" w:eastAsia="zh-CN"/>
            </w:rPr>
            <w:t>一、发展基础</w:t>
          </w:r>
          <w:r>
            <w:tab/>
          </w:r>
          <w:r>
            <w:fldChar w:fldCharType="begin"/>
          </w:r>
          <w:r>
            <w:instrText xml:space="preserve"> PAGEREF _Toc15901 \h </w:instrText>
          </w:r>
          <w:r>
            <w:fldChar w:fldCharType="separate"/>
          </w:r>
          <w:r>
            <w:t>1</w:t>
          </w:r>
          <w:r>
            <w:fldChar w:fldCharType="end"/>
          </w:r>
          <w:r>
            <w:rPr>
              <w:rFonts w:hint="eastAsia"/>
              <w:lang w:val="en-US" w:eastAsia="zh-CN"/>
            </w:rPr>
            <w:fldChar w:fldCharType="end"/>
          </w:r>
        </w:p>
        <w:p>
          <w:pPr>
            <w:pStyle w:val="9"/>
            <w:tabs>
              <w:tab w:val="right" w:leader="dot" w:pos="8306"/>
            </w:tabs>
          </w:pPr>
          <w:r>
            <w:rPr>
              <w:rFonts w:hint="eastAsia"/>
              <w:lang w:val="en-US" w:eastAsia="zh-CN"/>
            </w:rPr>
            <w:fldChar w:fldCharType="begin"/>
          </w:r>
          <w:r>
            <w:rPr>
              <w:rFonts w:hint="eastAsia"/>
              <w:lang w:val="en-US" w:eastAsia="zh-CN"/>
            </w:rPr>
            <w:instrText xml:space="preserve"> HYPERLINK \l _Toc27133 </w:instrText>
          </w:r>
          <w:r>
            <w:rPr>
              <w:rFonts w:hint="eastAsia"/>
              <w:lang w:val="en-US" w:eastAsia="zh-CN"/>
            </w:rPr>
            <w:fldChar w:fldCharType="separate"/>
          </w:r>
          <w:r>
            <w:rPr>
              <w:rFonts w:hint="eastAsia" w:ascii="楷体_GB2312" w:hAnsi="楷体_GB2312" w:eastAsia="楷体_GB2312" w:cs="楷体_GB2312"/>
              <w:bCs/>
              <w:lang w:eastAsia="zh-CN"/>
            </w:rPr>
            <w:t>（</w:t>
          </w:r>
          <w:r>
            <w:rPr>
              <w:rFonts w:hint="eastAsia" w:ascii="楷体_GB2312" w:hAnsi="楷体_GB2312" w:eastAsia="楷体_GB2312" w:cs="楷体_GB2312"/>
              <w:bCs/>
              <w:lang w:val="en-US" w:eastAsia="zh-CN"/>
            </w:rPr>
            <w:t>一</w:t>
          </w:r>
          <w:r>
            <w:rPr>
              <w:rFonts w:hint="eastAsia" w:ascii="楷体_GB2312" w:hAnsi="楷体_GB2312" w:eastAsia="楷体_GB2312" w:cs="楷体_GB2312"/>
              <w:bCs/>
              <w:lang w:eastAsia="zh-CN"/>
            </w:rPr>
            <w:t>）</w:t>
          </w:r>
          <w:r>
            <w:rPr>
              <w:rFonts w:hint="eastAsia" w:ascii="楷体_GB2312" w:hAnsi="楷体_GB2312" w:eastAsia="楷体_GB2312" w:cs="楷体_GB2312"/>
              <w:bCs/>
              <w:lang w:val="en-US" w:eastAsia="zh-CN"/>
            </w:rPr>
            <w:t>发展成就</w:t>
          </w:r>
          <w:r>
            <w:tab/>
          </w:r>
          <w:r>
            <w:fldChar w:fldCharType="begin"/>
          </w:r>
          <w:r>
            <w:instrText xml:space="preserve"> PAGEREF _Toc27133 \h </w:instrText>
          </w:r>
          <w:r>
            <w:fldChar w:fldCharType="separate"/>
          </w:r>
          <w:r>
            <w:t>1</w:t>
          </w:r>
          <w:r>
            <w:fldChar w:fldCharType="end"/>
          </w:r>
          <w:r>
            <w:rPr>
              <w:rFonts w:hint="eastAsia"/>
              <w:lang w:val="en-US" w:eastAsia="zh-CN"/>
            </w:rPr>
            <w:fldChar w:fldCharType="end"/>
          </w:r>
        </w:p>
        <w:p>
          <w:pPr>
            <w:pStyle w:val="9"/>
            <w:tabs>
              <w:tab w:val="right" w:leader="dot" w:pos="8306"/>
            </w:tabs>
          </w:pPr>
          <w:r>
            <w:rPr>
              <w:rFonts w:hint="eastAsia"/>
              <w:lang w:val="en-US" w:eastAsia="zh-CN"/>
            </w:rPr>
            <w:fldChar w:fldCharType="begin"/>
          </w:r>
          <w:r>
            <w:rPr>
              <w:rFonts w:hint="eastAsia"/>
              <w:lang w:val="en-US" w:eastAsia="zh-CN"/>
            </w:rPr>
            <w:instrText xml:space="preserve"> HYPERLINK \l _Toc30063 </w:instrText>
          </w:r>
          <w:r>
            <w:rPr>
              <w:rFonts w:hint="eastAsia"/>
              <w:lang w:val="en-US" w:eastAsia="zh-CN"/>
            </w:rPr>
            <w:fldChar w:fldCharType="separate"/>
          </w:r>
          <w:r>
            <w:rPr>
              <w:rFonts w:hint="eastAsia" w:ascii="楷体_GB2312" w:hAnsi="楷体_GB2312" w:eastAsia="楷体_GB2312" w:cs="楷体_GB2312"/>
              <w:bCs/>
              <w:lang w:eastAsia="zh-CN"/>
            </w:rPr>
            <w:t>（</w:t>
          </w:r>
          <w:r>
            <w:rPr>
              <w:rFonts w:hint="eastAsia" w:ascii="楷体_GB2312" w:hAnsi="楷体_GB2312" w:eastAsia="楷体_GB2312" w:cs="楷体_GB2312"/>
              <w:bCs/>
              <w:lang w:val="en-US" w:eastAsia="zh-CN"/>
            </w:rPr>
            <w:t>二</w:t>
          </w:r>
          <w:r>
            <w:rPr>
              <w:rFonts w:hint="eastAsia" w:ascii="楷体_GB2312" w:hAnsi="楷体_GB2312" w:eastAsia="楷体_GB2312" w:cs="楷体_GB2312"/>
              <w:bCs/>
              <w:lang w:eastAsia="zh-CN"/>
            </w:rPr>
            <w:t>）</w:t>
          </w:r>
          <w:r>
            <w:rPr>
              <w:rFonts w:hint="eastAsia" w:ascii="楷体_GB2312" w:hAnsi="楷体_GB2312" w:eastAsia="楷体_GB2312" w:cs="楷体_GB2312"/>
              <w:bCs/>
              <w:lang w:val="en-US" w:eastAsia="zh-CN"/>
            </w:rPr>
            <w:t>发展短板</w:t>
          </w:r>
          <w:r>
            <w:tab/>
          </w:r>
          <w:r>
            <w:fldChar w:fldCharType="begin"/>
          </w:r>
          <w:r>
            <w:instrText xml:space="preserve"> PAGEREF _Toc30063 \h </w:instrText>
          </w:r>
          <w:r>
            <w:fldChar w:fldCharType="separate"/>
          </w:r>
          <w:r>
            <w:t>9</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_Toc2709 </w:instrText>
          </w:r>
          <w:r>
            <w:rPr>
              <w:rFonts w:hint="eastAsia"/>
              <w:lang w:val="en-US" w:eastAsia="zh-CN"/>
            </w:rPr>
            <w:fldChar w:fldCharType="separate"/>
          </w:r>
          <w:r>
            <w:rPr>
              <w:rFonts w:hint="eastAsia" w:ascii="黑体" w:hAnsi="黑体" w:eastAsia="黑体" w:cs="黑体"/>
              <w:bCs/>
              <w:lang w:val="en-US" w:eastAsia="zh-CN"/>
            </w:rPr>
            <w:t>二、发展形势</w:t>
          </w:r>
          <w:r>
            <w:tab/>
          </w:r>
          <w:r>
            <w:fldChar w:fldCharType="begin"/>
          </w:r>
          <w:r>
            <w:instrText xml:space="preserve"> PAGEREF _Toc2709 \h </w:instrText>
          </w:r>
          <w:r>
            <w:fldChar w:fldCharType="separate"/>
          </w:r>
          <w:r>
            <w:t>11</w:t>
          </w:r>
          <w:r>
            <w:fldChar w:fldCharType="end"/>
          </w:r>
          <w:r>
            <w:rPr>
              <w:rFonts w:hint="eastAsia"/>
              <w:lang w:val="en-US" w:eastAsia="zh-CN"/>
            </w:rPr>
            <w:fldChar w:fldCharType="end"/>
          </w:r>
        </w:p>
        <w:p>
          <w:pPr>
            <w:pStyle w:val="9"/>
            <w:tabs>
              <w:tab w:val="right" w:leader="dot" w:pos="8306"/>
            </w:tabs>
          </w:pPr>
          <w:r>
            <w:rPr>
              <w:rFonts w:hint="eastAsia"/>
              <w:lang w:val="en-US" w:eastAsia="zh-CN"/>
            </w:rPr>
            <w:fldChar w:fldCharType="begin"/>
          </w:r>
          <w:r>
            <w:rPr>
              <w:rFonts w:hint="eastAsia"/>
              <w:lang w:val="en-US" w:eastAsia="zh-CN"/>
            </w:rPr>
            <w:instrText xml:space="preserve"> HYPERLINK \l _Toc13983 </w:instrText>
          </w:r>
          <w:r>
            <w:rPr>
              <w:rFonts w:hint="eastAsia"/>
              <w:lang w:val="en-US" w:eastAsia="zh-CN"/>
            </w:rPr>
            <w:fldChar w:fldCharType="separate"/>
          </w:r>
          <w:r>
            <w:rPr>
              <w:rFonts w:hint="eastAsia"/>
              <w:bCs/>
              <w:lang w:val="en-US" w:eastAsia="zh-CN"/>
            </w:rPr>
            <w:t>1.加快自贸港建设，需要把握公路养护行业新机遇。</w:t>
          </w:r>
          <w:r>
            <w:tab/>
          </w:r>
          <w:r>
            <w:fldChar w:fldCharType="begin"/>
          </w:r>
          <w:r>
            <w:instrText xml:space="preserve"> PAGEREF _Toc13983 \h </w:instrText>
          </w:r>
          <w:r>
            <w:fldChar w:fldCharType="separate"/>
          </w:r>
          <w:r>
            <w:t>11</w:t>
          </w:r>
          <w:r>
            <w:fldChar w:fldCharType="end"/>
          </w:r>
          <w:r>
            <w:rPr>
              <w:rFonts w:hint="eastAsia"/>
              <w:lang w:val="en-US" w:eastAsia="zh-CN"/>
            </w:rPr>
            <w:fldChar w:fldCharType="end"/>
          </w:r>
        </w:p>
        <w:p>
          <w:pPr>
            <w:pStyle w:val="9"/>
            <w:tabs>
              <w:tab w:val="right" w:leader="dot" w:pos="8306"/>
            </w:tabs>
          </w:pPr>
          <w:r>
            <w:rPr>
              <w:rFonts w:hint="eastAsia"/>
              <w:lang w:val="en-US" w:eastAsia="zh-CN"/>
            </w:rPr>
            <w:fldChar w:fldCharType="begin"/>
          </w:r>
          <w:r>
            <w:rPr>
              <w:rFonts w:hint="eastAsia"/>
              <w:lang w:val="en-US" w:eastAsia="zh-CN"/>
            </w:rPr>
            <w:instrText xml:space="preserve"> HYPERLINK \l _Toc31291 </w:instrText>
          </w:r>
          <w:r>
            <w:rPr>
              <w:rFonts w:hint="eastAsia"/>
              <w:lang w:val="en-US" w:eastAsia="zh-CN"/>
            </w:rPr>
            <w:fldChar w:fldCharType="separate"/>
          </w:r>
          <w:r>
            <w:rPr>
              <w:rFonts w:hint="eastAsia"/>
              <w:bCs/>
              <w:lang w:val="en-US" w:eastAsia="zh-CN"/>
            </w:rPr>
            <w:t>2.推进交通运输高质量发展，需要强化公路养护基础性地位。</w:t>
          </w:r>
          <w:r>
            <w:tab/>
          </w:r>
          <w:r>
            <w:fldChar w:fldCharType="begin"/>
          </w:r>
          <w:r>
            <w:instrText xml:space="preserve"> PAGEREF _Toc31291 \h </w:instrText>
          </w:r>
          <w:r>
            <w:fldChar w:fldCharType="separate"/>
          </w:r>
          <w:r>
            <w:t>11</w:t>
          </w:r>
          <w:r>
            <w:fldChar w:fldCharType="end"/>
          </w:r>
          <w:r>
            <w:rPr>
              <w:rFonts w:hint="eastAsia"/>
              <w:lang w:val="en-US" w:eastAsia="zh-CN"/>
            </w:rPr>
            <w:fldChar w:fldCharType="end"/>
          </w:r>
        </w:p>
        <w:p>
          <w:pPr>
            <w:pStyle w:val="9"/>
            <w:tabs>
              <w:tab w:val="right" w:leader="dot" w:pos="8306"/>
            </w:tabs>
          </w:pPr>
          <w:r>
            <w:rPr>
              <w:rFonts w:hint="eastAsia"/>
              <w:lang w:val="en-US" w:eastAsia="zh-CN"/>
            </w:rPr>
            <w:fldChar w:fldCharType="begin"/>
          </w:r>
          <w:r>
            <w:rPr>
              <w:rFonts w:hint="eastAsia"/>
              <w:lang w:val="en-US" w:eastAsia="zh-CN"/>
            </w:rPr>
            <w:instrText xml:space="preserve"> HYPERLINK \l _Toc31148 </w:instrText>
          </w:r>
          <w:r>
            <w:rPr>
              <w:rFonts w:hint="eastAsia"/>
              <w:lang w:val="en-US" w:eastAsia="zh-CN"/>
            </w:rPr>
            <w:fldChar w:fldCharType="separate"/>
          </w:r>
          <w:r>
            <w:rPr>
              <w:rFonts w:hint="eastAsia"/>
              <w:bCs/>
              <w:lang w:val="en-US" w:eastAsia="zh-CN"/>
            </w:rPr>
            <w:t>3.全面深化改革，需要完善公路养护管理治理体系。</w:t>
          </w:r>
          <w:r>
            <w:tab/>
          </w:r>
          <w:r>
            <w:fldChar w:fldCharType="begin"/>
          </w:r>
          <w:r>
            <w:instrText xml:space="preserve"> PAGEREF _Toc31148 \h </w:instrText>
          </w:r>
          <w:r>
            <w:fldChar w:fldCharType="separate"/>
          </w:r>
          <w:r>
            <w:t>12</w:t>
          </w:r>
          <w:r>
            <w:fldChar w:fldCharType="end"/>
          </w:r>
          <w:r>
            <w:rPr>
              <w:rFonts w:hint="eastAsia"/>
              <w:lang w:val="en-US" w:eastAsia="zh-CN"/>
            </w:rPr>
            <w:fldChar w:fldCharType="end"/>
          </w:r>
        </w:p>
        <w:p>
          <w:pPr>
            <w:pStyle w:val="9"/>
            <w:tabs>
              <w:tab w:val="right" w:leader="dot" w:pos="8306"/>
            </w:tabs>
          </w:pPr>
          <w:r>
            <w:rPr>
              <w:rFonts w:hint="eastAsia"/>
              <w:lang w:val="en-US" w:eastAsia="zh-CN"/>
            </w:rPr>
            <w:fldChar w:fldCharType="begin"/>
          </w:r>
          <w:r>
            <w:rPr>
              <w:rFonts w:hint="eastAsia"/>
              <w:lang w:val="en-US" w:eastAsia="zh-CN"/>
            </w:rPr>
            <w:instrText xml:space="preserve"> HYPERLINK \l _Toc30784 </w:instrText>
          </w:r>
          <w:r>
            <w:rPr>
              <w:rFonts w:hint="eastAsia"/>
              <w:lang w:val="en-US" w:eastAsia="zh-CN"/>
            </w:rPr>
            <w:fldChar w:fldCharType="separate"/>
          </w:r>
          <w:r>
            <w:rPr>
              <w:rFonts w:hint="eastAsia"/>
              <w:bCs/>
              <w:lang w:val="en-US" w:eastAsia="zh-CN"/>
            </w:rPr>
            <w:t>4.适应新科技革命，需要加快公路养护技术创新水平。</w:t>
          </w:r>
          <w:r>
            <w:tab/>
          </w:r>
          <w:r>
            <w:fldChar w:fldCharType="begin"/>
          </w:r>
          <w:r>
            <w:instrText xml:space="preserve"> PAGEREF _Toc30784 \h </w:instrText>
          </w:r>
          <w:r>
            <w:fldChar w:fldCharType="separate"/>
          </w:r>
          <w:r>
            <w:t>12</w:t>
          </w:r>
          <w:r>
            <w:fldChar w:fldCharType="end"/>
          </w:r>
          <w:r>
            <w:rPr>
              <w:rFonts w:hint="eastAsia"/>
              <w:lang w:val="en-US" w:eastAsia="zh-CN"/>
            </w:rPr>
            <w:fldChar w:fldCharType="end"/>
          </w:r>
        </w:p>
        <w:p>
          <w:pPr>
            <w:pStyle w:val="9"/>
            <w:tabs>
              <w:tab w:val="right" w:leader="dot" w:pos="8306"/>
            </w:tabs>
          </w:pPr>
          <w:r>
            <w:rPr>
              <w:rFonts w:hint="eastAsia"/>
              <w:lang w:val="en-US" w:eastAsia="zh-CN"/>
            </w:rPr>
            <w:fldChar w:fldCharType="begin"/>
          </w:r>
          <w:r>
            <w:rPr>
              <w:rFonts w:hint="eastAsia"/>
              <w:lang w:val="en-US" w:eastAsia="zh-CN"/>
            </w:rPr>
            <w:instrText xml:space="preserve"> HYPERLINK \l _Toc12991 </w:instrText>
          </w:r>
          <w:r>
            <w:rPr>
              <w:rFonts w:hint="eastAsia"/>
              <w:lang w:val="en-US" w:eastAsia="zh-CN"/>
            </w:rPr>
            <w:fldChar w:fldCharType="separate"/>
          </w:r>
          <w:r>
            <w:rPr>
              <w:rFonts w:hint="eastAsia"/>
              <w:bCs/>
              <w:lang w:val="en-US" w:eastAsia="zh-CN"/>
            </w:rPr>
            <w:t>5.创造高品质生活，需要提升公路服务供给水平。</w:t>
          </w:r>
          <w:r>
            <w:tab/>
          </w:r>
          <w:r>
            <w:fldChar w:fldCharType="begin"/>
          </w:r>
          <w:r>
            <w:instrText xml:space="preserve"> PAGEREF _Toc12991 \h </w:instrText>
          </w:r>
          <w:r>
            <w:fldChar w:fldCharType="separate"/>
          </w:r>
          <w:r>
            <w:t>13</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_Toc6588 </w:instrText>
          </w:r>
          <w:r>
            <w:rPr>
              <w:rFonts w:hint="eastAsia"/>
              <w:lang w:val="en-US" w:eastAsia="zh-CN"/>
            </w:rPr>
            <w:fldChar w:fldCharType="separate"/>
          </w:r>
          <w:r>
            <w:rPr>
              <w:rFonts w:hint="eastAsia" w:ascii="黑体" w:hAnsi="黑体" w:eastAsia="黑体" w:cs="黑体"/>
              <w:bCs/>
              <w:lang w:val="en-US" w:eastAsia="zh-CN"/>
            </w:rPr>
            <w:t>三、发展思路</w:t>
          </w:r>
          <w:r>
            <w:tab/>
          </w:r>
          <w:r>
            <w:fldChar w:fldCharType="begin"/>
          </w:r>
          <w:r>
            <w:instrText xml:space="preserve"> PAGEREF _Toc6588 \h </w:instrText>
          </w:r>
          <w:r>
            <w:fldChar w:fldCharType="separate"/>
          </w:r>
          <w:r>
            <w:t>13</w:t>
          </w:r>
          <w:r>
            <w:fldChar w:fldCharType="end"/>
          </w:r>
          <w:r>
            <w:rPr>
              <w:rFonts w:hint="eastAsia"/>
              <w:lang w:val="en-US" w:eastAsia="zh-CN"/>
            </w:rPr>
            <w:fldChar w:fldCharType="end"/>
          </w:r>
        </w:p>
        <w:p>
          <w:pPr>
            <w:pStyle w:val="9"/>
            <w:tabs>
              <w:tab w:val="right" w:leader="dot" w:pos="8306"/>
            </w:tabs>
          </w:pPr>
          <w:r>
            <w:rPr>
              <w:rFonts w:hint="eastAsia"/>
              <w:lang w:val="en-US" w:eastAsia="zh-CN"/>
            </w:rPr>
            <w:fldChar w:fldCharType="begin"/>
          </w:r>
          <w:r>
            <w:rPr>
              <w:rFonts w:hint="eastAsia"/>
              <w:lang w:val="en-US" w:eastAsia="zh-CN"/>
            </w:rPr>
            <w:instrText xml:space="preserve"> HYPERLINK \l _Toc13767 </w:instrText>
          </w:r>
          <w:r>
            <w:rPr>
              <w:rFonts w:hint="eastAsia"/>
              <w:lang w:val="en-US" w:eastAsia="zh-CN"/>
            </w:rPr>
            <w:fldChar w:fldCharType="separate"/>
          </w:r>
          <w:r>
            <w:rPr>
              <w:rFonts w:hint="eastAsia" w:ascii="楷体_GB2312" w:hAnsi="楷体_GB2312" w:eastAsia="楷体_GB2312" w:cs="楷体_GB2312"/>
              <w:bCs/>
              <w:lang w:eastAsia="zh-CN"/>
            </w:rPr>
            <w:t>（</w:t>
          </w:r>
          <w:r>
            <w:rPr>
              <w:rFonts w:hint="eastAsia" w:ascii="楷体_GB2312" w:hAnsi="楷体_GB2312" w:eastAsia="楷体_GB2312" w:cs="楷体_GB2312"/>
              <w:bCs/>
              <w:lang w:val="en-US" w:eastAsia="zh-CN"/>
            </w:rPr>
            <w:t>一</w:t>
          </w:r>
          <w:r>
            <w:rPr>
              <w:rFonts w:hint="eastAsia" w:ascii="楷体_GB2312" w:hAnsi="楷体_GB2312" w:eastAsia="楷体_GB2312" w:cs="楷体_GB2312"/>
              <w:bCs/>
              <w:lang w:eastAsia="zh-CN"/>
            </w:rPr>
            <w:t>）</w:t>
          </w:r>
          <w:r>
            <w:rPr>
              <w:rFonts w:hint="eastAsia" w:ascii="楷体_GB2312" w:hAnsi="楷体_GB2312" w:eastAsia="楷体_GB2312" w:cs="楷体_GB2312"/>
              <w:bCs/>
              <w:lang w:val="en-US" w:eastAsia="zh-CN"/>
            </w:rPr>
            <w:t>指导思想</w:t>
          </w:r>
          <w:r>
            <w:tab/>
          </w:r>
          <w:r>
            <w:fldChar w:fldCharType="begin"/>
          </w:r>
          <w:r>
            <w:instrText xml:space="preserve"> PAGEREF _Toc13767 \h </w:instrText>
          </w:r>
          <w:r>
            <w:fldChar w:fldCharType="separate"/>
          </w:r>
          <w:r>
            <w:t>13</w:t>
          </w:r>
          <w:r>
            <w:fldChar w:fldCharType="end"/>
          </w:r>
          <w:r>
            <w:rPr>
              <w:rFonts w:hint="eastAsia"/>
              <w:lang w:val="en-US" w:eastAsia="zh-CN"/>
            </w:rPr>
            <w:fldChar w:fldCharType="end"/>
          </w:r>
        </w:p>
        <w:p>
          <w:pPr>
            <w:pStyle w:val="9"/>
            <w:tabs>
              <w:tab w:val="right" w:leader="dot" w:pos="8306"/>
            </w:tabs>
          </w:pPr>
          <w:r>
            <w:rPr>
              <w:rFonts w:hint="eastAsia"/>
              <w:lang w:val="en-US" w:eastAsia="zh-CN"/>
            </w:rPr>
            <w:fldChar w:fldCharType="begin"/>
          </w:r>
          <w:r>
            <w:rPr>
              <w:rFonts w:hint="eastAsia"/>
              <w:lang w:val="en-US" w:eastAsia="zh-CN"/>
            </w:rPr>
            <w:instrText xml:space="preserve"> HYPERLINK \l _Toc29011 </w:instrText>
          </w:r>
          <w:r>
            <w:rPr>
              <w:rFonts w:hint="eastAsia"/>
              <w:lang w:val="en-US" w:eastAsia="zh-CN"/>
            </w:rPr>
            <w:fldChar w:fldCharType="separate"/>
          </w:r>
          <w:r>
            <w:rPr>
              <w:rFonts w:hint="eastAsia" w:ascii="楷体_GB2312" w:hAnsi="楷体_GB2312" w:eastAsia="楷体_GB2312" w:cs="楷体_GB2312"/>
              <w:bCs/>
              <w:lang w:eastAsia="zh-CN"/>
            </w:rPr>
            <w:t>（</w:t>
          </w:r>
          <w:r>
            <w:rPr>
              <w:rFonts w:hint="eastAsia" w:ascii="楷体_GB2312" w:hAnsi="楷体_GB2312" w:eastAsia="楷体_GB2312" w:cs="楷体_GB2312"/>
              <w:bCs/>
              <w:lang w:val="en-US" w:eastAsia="zh-CN"/>
            </w:rPr>
            <w:t>二</w:t>
          </w:r>
          <w:r>
            <w:rPr>
              <w:rFonts w:hint="eastAsia" w:ascii="楷体_GB2312" w:hAnsi="楷体_GB2312" w:eastAsia="楷体_GB2312" w:cs="楷体_GB2312"/>
              <w:bCs/>
              <w:lang w:eastAsia="zh-CN"/>
            </w:rPr>
            <w:t>）</w:t>
          </w:r>
          <w:r>
            <w:rPr>
              <w:rFonts w:hint="eastAsia" w:ascii="楷体_GB2312" w:hAnsi="楷体_GB2312" w:eastAsia="楷体_GB2312" w:cs="楷体_GB2312"/>
              <w:bCs/>
              <w:lang w:val="en-US" w:eastAsia="zh-CN"/>
            </w:rPr>
            <w:t>发展方向</w:t>
          </w:r>
          <w:r>
            <w:tab/>
          </w:r>
          <w:r>
            <w:fldChar w:fldCharType="begin"/>
          </w:r>
          <w:r>
            <w:instrText xml:space="preserve"> PAGEREF _Toc29011 \h </w:instrText>
          </w:r>
          <w:r>
            <w:fldChar w:fldCharType="separate"/>
          </w:r>
          <w:r>
            <w:t>13</w:t>
          </w:r>
          <w:r>
            <w:fldChar w:fldCharType="end"/>
          </w:r>
          <w:r>
            <w:rPr>
              <w:rFonts w:hint="eastAsia"/>
              <w:lang w:val="en-US" w:eastAsia="zh-CN"/>
            </w:rPr>
            <w:fldChar w:fldCharType="end"/>
          </w:r>
        </w:p>
        <w:p>
          <w:pPr>
            <w:pStyle w:val="9"/>
            <w:tabs>
              <w:tab w:val="right" w:leader="dot" w:pos="8306"/>
            </w:tabs>
          </w:pPr>
          <w:r>
            <w:rPr>
              <w:rFonts w:hint="eastAsia"/>
              <w:lang w:val="en-US" w:eastAsia="zh-CN"/>
            </w:rPr>
            <w:fldChar w:fldCharType="begin"/>
          </w:r>
          <w:r>
            <w:rPr>
              <w:rFonts w:hint="eastAsia"/>
              <w:lang w:val="en-US" w:eastAsia="zh-CN"/>
            </w:rPr>
            <w:instrText xml:space="preserve"> HYPERLINK \l _Toc18328 </w:instrText>
          </w:r>
          <w:r>
            <w:rPr>
              <w:rFonts w:hint="eastAsia"/>
              <w:lang w:val="en-US" w:eastAsia="zh-CN"/>
            </w:rPr>
            <w:fldChar w:fldCharType="separate"/>
          </w:r>
          <w:r>
            <w:rPr>
              <w:rFonts w:hint="eastAsia" w:ascii="楷体_GB2312" w:hAnsi="楷体_GB2312" w:eastAsia="楷体_GB2312" w:cs="楷体_GB2312"/>
              <w:bCs/>
              <w:lang w:eastAsia="zh-CN"/>
            </w:rPr>
            <w:t>（</w:t>
          </w:r>
          <w:r>
            <w:rPr>
              <w:rFonts w:hint="eastAsia" w:ascii="楷体_GB2312" w:hAnsi="楷体_GB2312" w:eastAsia="楷体_GB2312" w:cs="楷体_GB2312"/>
              <w:bCs/>
              <w:lang w:val="en-US" w:eastAsia="zh-CN"/>
            </w:rPr>
            <w:t>三</w:t>
          </w:r>
          <w:r>
            <w:rPr>
              <w:rFonts w:hint="eastAsia" w:ascii="楷体_GB2312" w:hAnsi="楷体_GB2312" w:eastAsia="楷体_GB2312" w:cs="楷体_GB2312"/>
              <w:bCs/>
              <w:lang w:eastAsia="zh-CN"/>
            </w:rPr>
            <w:t>）</w:t>
          </w:r>
          <w:r>
            <w:rPr>
              <w:rFonts w:hint="eastAsia" w:ascii="楷体_GB2312" w:hAnsi="楷体_GB2312" w:eastAsia="楷体_GB2312" w:cs="楷体_GB2312"/>
              <w:bCs/>
              <w:lang w:val="en-US" w:eastAsia="zh-CN"/>
            </w:rPr>
            <w:t>发展目标</w:t>
          </w:r>
          <w:r>
            <w:tab/>
          </w:r>
          <w:r>
            <w:fldChar w:fldCharType="begin"/>
          </w:r>
          <w:r>
            <w:instrText xml:space="preserve"> PAGEREF _Toc18328 \h </w:instrText>
          </w:r>
          <w:r>
            <w:fldChar w:fldCharType="separate"/>
          </w:r>
          <w:r>
            <w:t>15</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_Toc16959 </w:instrText>
          </w:r>
          <w:r>
            <w:rPr>
              <w:rFonts w:hint="eastAsia"/>
              <w:lang w:val="en-US" w:eastAsia="zh-CN"/>
            </w:rPr>
            <w:fldChar w:fldCharType="separate"/>
          </w:r>
          <w:r>
            <w:rPr>
              <w:rFonts w:hint="eastAsia" w:ascii="黑体" w:hAnsi="黑体" w:eastAsia="黑体" w:cs="黑体"/>
              <w:bCs/>
              <w:lang w:val="en-US" w:eastAsia="zh-CN"/>
            </w:rPr>
            <w:t>四、健全四个体系</w:t>
          </w:r>
          <w:r>
            <w:tab/>
          </w:r>
          <w:r>
            <w:fldChar w:fldCharType="begin"/>
          </w:r>
          <w:r>
            <w:instrText xml:space="preserve"> PAGEREF _Toc16959 \h </w:instrText>
          </w:r>
          <w:r>
            <w:fldChar w:fldCharType="separate"/>
          </w:r>
          <w:r>
            <w:t>16</w:t>
          </w:r>
          <w:r>
            <w:fldChar w:fldCharType="end"/>
          </w:r>
          <w:r>
            <w:rPr>
              <w:rFonts w:hint="eastAsia"/>
              <w:lang w:val="en-US" w:eastAsia="zh-CN"/>
            </w:rPr>
            <w:fldChar w:fldCharType="end"/>
          </w:r>
        </w:p>
        <w:p>
          <w:pPr>
            <w:pStyle w:val="9"/>
            <w:tabs>
              <w:tab w:val="right" w:leader="dot" w:pos="8306"/>
            </w:tabs>
          </w:pPr>
          <w:r>
            <w:rPr>
              <w:rFonts w:hint="eastAsia"/>
              <w:lang w:val="en-US" w:eastAsia="zh-CN"/>
            </w:rPr>
            <w:fldChar w:fldCharType="begin"/>
          </w:r>
          <w:r>
            <w:rPr>
              <w:rFonts w:hint="eastAsia"/>
              <w:lang w:val="en-US" w:eastAsia="zh-CN"/>
            </w:rPr>
            <w:instrText xml:space="preserve"> HYPERLINK \l _Toc20821 </w:instrText>
          </w:r>
          <w:r>
            <w:rPr>
              <w:rFonts w:hint="eastAsia"/>
              <w:lang w:val="en-US" w:eastAsia="zh-CN"/>
            </w:rPr>
            <w:fldChar w:fldCharType="separate"/>
          </w:r>
          <w:r>
            <w:rPr>
              <w:rFonts w:hint="eastAsia" w:ascii="仿宋_GB2312" w:hAnsi="仿宋_GB2312" w:cs="仿宋_GB2312"/>
              <w:bCs/>
              <w:lang w:val="en-US" w:eastAsia="zh-CN"/>
            </w:rPr>
            <w:t>（一）健全科学高效的管理体系</w:t>
          </w:r>
          <w:r>
            <w:tab/>
          </w:r>
          <w:r>
            <w:fldChar w:fldCharType="begin"/>
          </w:r>
          <w:r>
            <w:instrText xml:space="preserve"> PAGEREF _Toc20821 \h </w:instrText>
          </w:r>
          <w:r>
            <w:fldChar w:fldCharType="separate"/>
          </w:r>
          <w:r>
            <w:t>16</w:t>
          </w:r>
          <w:r>
            <w:fldChar w:fldCharType="end"/>
          </w:r>
          <w:r>
            <w:rPr>
              <w:rFonts w:hint="eastAsia"/>
              <w:lang w:val="en-US" w:eastAsia="zh-CN"/>
            </w:rPr>
            <w:fldChar w:fldCharType="end"/>
          </w:r>
        </w:p>
        <w:p>
          <w:pPr>
            <w:pStyle w:val="9"/>
            <w:tabs>
              <w:tab w:val="right" w:leader="dot" w:pos="8306"/>
            </w:tabs>
          </w:pPr>
          <w:r>
            <w:rPr>
              <w:rFonts w:hint="eastAsia"/>
              <w:lang w:val="en-US" w:eastAsia="zh-CN"/>
            </w:rPr>
            <w:fldChar w:fldCharType="begin"/>
          </w:r>
          <w:r>
            <w:rPr>
              <w:rFonts w:hint="eastAsia"/>
              <w:lang w:val="en-US" w:eastAsia="zh-CN"/>
            </w:rPr>
            <w:instrText xml:space="preserve"> HYPERLINK \l _Toc164 </w:instrText>
          </w:r>
          <w:r>
            <w:rPr>
              <w:rFonts w:hint="eastAsia"/>
              <w:lang w:val="en-US" w:eastAsia="zh-CN"/>
            </w:rPr>
            <w:fldChar w:fldCharType="separate"/>
          </w:r>
          <w:r>
            <w:rPr>
              <w:rFonts w:hint="eastAsia"/>
              <w:bCs/>
              <w:lang w:val="en-US" w:eastAsia="zh-CN"/>
            </w:rPr>
            <w:t>（二）健全绿色智慧的技术体系</w:t>
          </w:r>
          <w:r>
            <w:tab/>
          </w:r>
          <w:r>
            <w:fldChar w:fldCharType="begin"/>
          </w:r>
          <w:r>
            <w:instrText xml:space="preserve"> PAGEREF _Toc164 \h </w:instrText>
          </w:r>
          <w:r>
            <w:fldChar w:fldCharType="separate"/>
          </w:r>
          <w:r>
            <w:t>19</w:t>
          </w:r>
          <w:r>
            <w:fldChar w:fldCharType="end"/>
          </w:r>
          <w:r>
            <w:rPr>
              <w:rFonts w:hint="eastAsia"/>
              <w:lang w:val="en-US" w:eastAsia="zh-CN"/>
            </w:rPr>
            <w:fldChar w:fldCharType="end"/>
          </w:r>
        </w:p>
        <w:p>
          <w:pPr>
            <w:pStyle w:val="9"/>
            <w:tabs>
              <w:tab w:val="right" w:leader="dot" w:pos="8306"/>
            </w:tabs>
          </w:pPr>
          <w:r>
            <w:rPr>
              <w:rFonts w:hint="eastAsia"/>
              <w:lang w:val="en-US" w:eastAsia="zh-CN"/>
            </w:rPr>
            <w:fldChar w:fldCharType="begin"/>
          </w:r>
          <w:r>
            <w:rPr>
              <w:rFonts w:hint="eastAsia"/>
              <w:lang w:val="en-US" w:eastAsia="zh-CN"/>
            </w:rPr>
            <w:instrText xml:space="preserve"> HYPERLINK \l _Toc4086 </w:instrText>
          </w:r>
          <w:r>
            <w:rPr>
              <w:rFonts w:hint="eastAsia"/>
              <w:lang w:val="en-US" w:eastAsia="zh-CN"/>
            </w:rPr>
            <w:fldChar w:fldCharType="separate"/>
          </w:r>
          <w:r>
            <w:rPr>
              <w:rFonts w:hint="eastAsia"/>
              <w:bCs/>
              <w:lang w:val="en-US" w:eastAsia="zh-CN"/>
            </w:rPr>
            <w:t>（三）健全便捷畅达的服务体系</w:t>
          </w:r>
          <w:r>
            <w:tab/>
          </w:r>
          <w:r>
            <w:fldChar w:fldCharType="begin"/>
          </w:r>
          <w:r>
            <w:instrText xml:space="preserve"> PAGEREF _Toc4086 \h </w:instrText>
          </w:r>
          <w:r>
            <w:fldChar w:fldCharType="separate"/>
          </w:r>
          <w:r>
            <w:t>21</w:t>
          </w:r>
          <w:r>
            <w:fldChar w:fldCharType="end"/>
          </w:r>
          <w:r>
            <w:rPr>
              <w:rFonts w:hint="eastAsia"/>
              <w:lang w:val="en-US" w:eastAsia="zh-CN"/>
            </w:rPr>
            <w:fldChar w:fldCharType="end"/>
          </w:r>
        </w:p>
        <w:p>
          <w:pPr>
            <w:pStyle w:val="9"/>
            <w:tabs>
              <w:tab w:val="right" w:leader="dot" w:pos="8306"/>
            </w:tabs>
          </w:pPr>
          <w:r>
            <w:rPr>
              <w:rFonts w:hint="eastAsia"/>
              <w:lang w:val="en-US" w:eastAsia="zh-CN"/>
            </w:rPr>
            <w:fldChar w:fldCharType="begin"/>
          </w:r>
          <w:r>
            <w:rPr>
              <w:rFonts w:hint="eastAsia"/>
              <w:lang w:val="en-US" w:eastAsia="zh-CN"/>
            </w:rPr>
            <w:instrText xml:space="preserve"> HYPERLINK \l _Toc12656 </w:instrText>
          </w:r>
          <w:r>
            <w:rPr>
              <w:rFonts w:hint="eastAsia"/>
              <w:lang w:val="en-US" w:eastAsia="zh-CN"/>
            </w:rPr>
            <w:fldChar w:fldCharType="separate"/>
          </w:r>
          <w:r>
            <w:rPr>
              <w:rFonts w:hint="eastAsia"/>
              <w:bCs/>
              <w:lang w:val="en-US" w:eastAsia="zh-CN"/>
            </w:rPr>
            <w:t>（四）健全长效稳定的保障体系</w:t>
          </w:r>
          <w:r>
            <w:tab/>
          </w:r>
          <w:r>
            <w:fldChar w:fldCharType="begin"/>
          </w:r>
          <w:r>
            <w:instrText xml:space="preserve"> PAGEREF _Toc12656 \h </w:instrText>
          </w:r>
          <w:r>
            <w:fldChar w:fldCharType="separate"/>
          </w:r>
          <w:r>
            <w:t>22</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_Toc10531 </w:instrText>
          </w:r>
          <w:r>
            <w:rPr>
              <w:rFonts w:hint="eastAsia"/>
              <w:lang w:val="en-US" w:eastAsia="zh-CN"/>
            </w:rPr>
            <w:fldChar w:fldCharType="separate"/>
          </w:r>
          <w:r>
            <w:rPr>
              <w:rFonts w:hint="eastAsia" w:ascii="黑体" w:hAnsi="黑体" w:eastAsia="黑体" w:cs="黑体"/>
              <w:bCs/>
              <w:lang w:val="en-US" w:eastAsia="zh-CN"/>
            </w:rPr>
            <w:t>五、实施三大工程</w:t>
          </w:r>
          <w:r>
            <w:tab/>
          </w:r>
          <w:r>
            <w:fldChar w:fldCharType="begin"/>
          </w:r>
          <w:r>
            <w:instrText xml:space="preserve"> PAGEREF _Toc10531 \h </w:instrText>
          </w:r>
          <w:r>
            <w:fldChar w:fldCharType="separate"/>
          </w:r>
          <w:r>
            <w:t>24</w:t>
          </w:r>
          <w:r>
            <w:fldChar w:fldCharType="end"/>
          </w:r>
          <w:r>
            <w:rPr>
              <w:rFonts w:hint="eastAsia"/>
              <w:lang w:val="en-US" w:eastAsia="zh-CN"/>
            </w:rPr>
            <w:fldChar w:fldCharType="end"/>
          </w:r>
        </w:p>
        <w:p>
          <w:pPr>
            <w:pStyle w:val="9"/>
            <w:tabs>
              <w:tab w:val="right" w:leader="dot" w:pos="8306"/>
            </w:tabs>
          </w:pPr>
          <w:r>
            <w:rPr>
              <w:rFonts w:hint="eastAsia"/>
              <w:lang w:val="en-US" w:eastAsia="zh-CN"/>
            </w:rPr>
            <w:fldChar w:fldCharType="begin"/>
          </w:r>
          <w:r>
            <w:rPr>
              <w:rFonts w:hint="eastAsia"/>
              <w:lang w:val="en-US" w:eastAsia="zh-CN"/>
            </w:rPr>
            <w:instrText xml:space="preserve"> HYPERLINK \l _Toc3673 </w:instrText>
          </w:r>
          <w:r>
            <w:rPr>
              <w:rFonts w:hint="eastAsia"/>
              <w:lang w:val="en-US" w:eastAsia="zh-CN"/>
            </w:rPr>
            <w:fldChar w:fldCharType="separate"/>
          </w:r>
          <w:r>
            <w:rPr>
              <w:rFonts w:hint="eastAsia" w:cs="Times New Roman"/>
              <w:bCs/>
              <w:szCs w:val="32"/>
              <w:lang w:val="en-US" w:eastAsia="zh-CN"/>
            </w:rPr>
            <w:t>（一）实施公路路况提升工程</w:t>
          </w:r>
          <w:r>
            <w:tab/>
          </w:r>
          <w:r>
            <w:fldChar w:fldCharType="begin"/>
          </w:r>
          <w:r>
            <w:instrText xml:space="preserve"> PAGEREF _Toc3673 \h </w:instrText>
          </w:r>
          <w:r>
            <w:fldChar w:fldCharType="separate"/>
          </w:r>
          <w:r>
            <w:t>24</w:t>
          </w:r>
          <w:r>
            <w:fldChar w:fldCharType="end"/>
          </w:r>
          <w:r>
            <w:rPr>
              <w:rFonts w:hint="eastAsia"/>
              <w:lang w:val="en-US" w:eastAsia="zh-CN"/>
            </w:rPr>
            <w:fldChar w:fldCharType="end"/>
          </w:r>
        </w:p>
        <w:p>
          <w:pPr>
            <w:pStyle w:val="9"/>
            <w:tabs>
              <w:tab w:val="right" w:leader="dot" w:pos="8306"/>
            </w:tabs>
          </w:pPr>
          <w:r>
            <w:rPr>
              <w:rFonts w:hint="eastAsia"/>
              <w:lang w:val="en-US" w:eastAsia="zh-CN"/>
            </w:rPr>
            <w:fldChar w:fldCharType="begin"/>
          </w:r>
          <w:r>
            <w:rPr>
              <w:rFonts w:hint="eastAsia"/>
              <w:lang w:val="en-US" w:eastAsia="zh-CN"/>
            </w:rPr>
            <w:instrText xml:space="preserve"> HYPERLINK \l _Toc6075 </w:instrText>
          </w:r>
          <w:r>
            <w:rPr>
              <w:rFonts w:hint="eastAsia"/>
              <w:lang w:val="en-US" w:eastAsia="zh-CN"/>
            </w:rPr>
            <w:fldChar w:fldCharType="separate"/>
          </w:r>
          <w:r>
            <w:rPr>
              <w:rFonts w:hint="eastAsia" w:cs="Times New Roman"/>
              <w:bCs/>
              <w:szCs w:val="32"/>
              <w:lang w:eastAsia="zh-CN"/>
            </w:rPr>
            <w:t>（</w:t>
          </w:r>
          <w:r>
            <w:rPr>
              <w:rFonts w:hint="eastAsia" w:cs="Times New Roman"/>
              <w:bCs/>
              <w:szCs w:val="32"/>
              <w:lang w:val="en-US" w:eastAsia="zh-CN"/>
            </w:rPr>
            <w:t>二</w:t>
          </w:r>
          <w:r>
            <w:rPr>
              <w:rFonts w:hint="eastAsia" w:cs="Times New Roman"/>
              <w:bCs/>
              <w:szCs w:val="32"/>
              <w:lang w:eastAsia="zh-CN"/>
            </w:rPr>
            <w:t>）</w:t>
          </w:r>
          <w:r>
            <w:rPr>
              <w:rFonts w:hint="eastAsia" w:cs="Times New Roman"/>
              <w:bCs/>
              <w:szCs w:val="32"/>
              <w:lang w:val="en-US" w:eastAsia="zh-CN"/>
            </w:rPr>
            <w:t>实施安全保障工程</w:t>
          </w:r>
          <w:r>
            <w:tab/>
          </w:r>
          <w:r>
            <w:fldChar w:fldCharType="begin"/>
          </w:r>
          <w:r>
            <w:instrText xml:space="preserve"> PAGEREF _Toc6075 \h </w:instrText>
          </w:r>
          <w:r>
            <w:fldChar w:fldCharType="separate"/>
          </w:r>
          <w:r>
            <w:t>26</w:t>
          </w:r>
          <w:r>
            <w:fldChar w:fldCharType="end"/>
          </w:r>
          <w:r>
            <w:rPr>
              <w:rFonts w:hint="eastAsia"/>
              <w:lang w:val="en-US" w:eastAsia="zh-CN"/>
            </w:rPr>
            <w:fldChar w:fldCharType="end"/>
          </w:r>
        </w:p>
        <w:p>
          <w:pPr>
            <w:pStyle w:val="9"/>
            <w:tabs>
              <w:tab w:val="right" w:leader="dot" w:pos="8306"/>
            </w:tabs>
          </w:pPr>
          <w:r>
            <w:rPr>
              <w:rFonts w:hint="eastAsia"/>
              <w:lang w:val="en-US" w:eastAsia="zh-CN"/>
            </w:rPr>
            <w:fldChar w:fldCharType="begin"/>
          </w:r>
          <w:r>
            <w:rPr>
              <w:rFonts w:hint="eastAsia"/>
              <w:lang w:val="en-US" w:eastAsia="zh-CN"/>
            </w:rPr>
            <w:instrText xml:space="preserve"> HYPERLINK \l _Toc14009 </w:instrText>
          </w:r>
          <w:r>
            <w:rPr>
              <w:rFonts w:hint="eastAsia"/>
              <w:lang w:val="en-US" w:eastAsia="zh-CN"/>
            </w:rPr>
            <w:fldChar w:fldCharType="separate"/>
          </w:r>
          <w:r>
            <w:rPr>
              <w:rFonts w:hint="eastAsia" w:cs="Times New Roman"/>
              <w:bCs/>
              <w:szCs w:val="32"/>
              <w:lang w:eastAsia="zh-CN"/>
            </w:rPr>
            <w:t>（</w:t>
          </w:r>
          <w:r>
            <w:rPr>
              <w:rFonts w:hint="eastAsia" w:cs="Times New Roman"/>
              <w:bCs/>
              <w:szCs w:val="32"/>
              <w:lang w:val="en-US" w:eastAsia="zh-CN"/>
            </w:rPr>
            <w:t>三</w:t>
          </w:r>
          <w:r>
            <w:rPr>
              <w:rFonts w:hint="eastAsia" w:cs="Times New Roman"/>
              <w:bCs/>
              <w:szCs w:val="32"/>
              <w:lang w:eastAsia="zh-CN"/>
            </w:rPr>
            <w:t>）</w:t>
          </w:r>
          <w:r>
            <w:rPr>
              <w:rFonts w:hint="eastAsia" w:cs="Times New Roman"/>
              <w:bCs/>
              <w:szCs w:val="32"/>
              <w:lang w:val="en-US" w:eastAsia="zh-CN"/>
            </w:rPr>
            <w:t>实施应急抢险工程</w:t>
          </w:r>
          <w:r>
            <w:tab/>
          </w:r>
          <w:r>
            <w:fldChar w:fldCharType="begin"/>
          </w:r>
          <w:r>
            <w:instrText xml:space="preserve"> PAGEREF _Toc14009 \h </w:instrText>
          </w:r>
          <w:r>
            <w:fldChar w:fldCharType="separate"/>
          </w:r>
          <w:r>
            <w:t>28</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_Toc13759 </w:instrText>
          </w:r>
          <w:r>
            <w:rPr>
              <w:rFonts w:hint="eastAsia"/>
              <w:lang w:val="en-US" w:eastAsia="zh-CN"/>
            </w:rPr>
            <w:fldChar w:fldCharType="separate"/>
          </w:r>
          <w:r>
            <w:rPr>
              <w:rFonts w:hint="eastAsia" w:ascii="黑体" w:hAnsi="黑体" w:eastAsia="黑体" w:cs="黑体"/>
              <w:bCs/>
              <w:lang w:val="en-US" w:eastAsia="zh-CN"/>
            </w:rPr>
            <w:t>六、保障措施</w:t>
          </w:r>
          <w:r>
            <w:tab/>
          </w:r>
          <w:r>
            <w:fldChar w:fldCharType="begin"/>
          </w:r>
          <w:r>
            <w:instrText xml:space="preserve"> PAGEREF _Toc13759 \h </w:instrText>
          </w:r>
          <w:r>
            <w:fldChar w:fldCharType="separate"/>
          </w:r>
          <w:r>
            <w:t>28</w:t>
          </w:r>
          <w:r>
            <w:fldChar w:fldCharType="end"/>
          </w:r>
          <w:r>
            <w:rPr>
              <w:rFonts w:hint="eastAsia"/>
              <w:lang w:val="en-US" w:eastAsia="zh-CN"/>
            </w:rPr>
            <w:fldChar w:fldCharType="end"/>
          </w:r>
        </w:p>
        <w:p>
          <w:pPr>
            <w:pStyle w:val="9"/>
            <w:tabs>
              <w:tab w:val="right" w:leader="dot" w:pos="8306"/>
            </w:tabs>
          </w:pPr>
          <w:r>
            <w:rPr>
              <w:rFonts w:hint="eastAsia"/>
              <w:lang w:val="en-US" w:eastAsia="zh-CN"/>
            </w:rPr>
            <w:fldChar w:fldCharType="begin"/>
          </w:r>
          <w:r>
            <w:rPr>
              <w:rFonts w:hint="eastAsia"/>
              <w:lang w:val="en-US" w:eastAsia="zh-CN"/>
            </w:rPr>
            <w:instrText xml:space="preserve"> HYPERLINK \l _Toc15448 </w:instrText>
          </w:r>
          <w:r>
            <w:rPr>
              <w:rFonts w:hint="eastAsia"/>
              <w:lang w:val="en-US" w:eastAsia="zh-CN"/>
            </w:rPr>
            <w:fldChar w:fldCharType="separate"/>
          </w:r>
          <w:r>
            <w:rPr>
              <w:rFonts w:hint="eastAsia" w:ascii="楷体_GB2312" w:hAnsi="楷体_GB2312" w:eastAsia="楷体_GB2312" w:cs="楷体_GB2312"/>
              <w:bCs/>
              <w:lang w:val="en-US" w:eastAsia="zh-CN"/>
            </w:rPr>
            <w:t>（一）加强沟通协调</w:t>
          </w:r>
          <w:r>
            <w:tab/>
          </w:r>
          <w:r>
            <w:fldChar w:fldCharType="begin"/>
          </w:r>
          <w:r>
            <w:instrText xml:space="preserve"> PAGEREF _Toc15448 \h </w:instrText>
          </w:r>
          <w:r>
            <w:fldChar w:fldCharType="separate"/>
          </w:r>
          <w:r>
            <w:t>28</w:t>
          </w:r>
          <w:r>
            <w:fldChar w:fldCharType="end"/>
          </w:r>
          <w:r>
            <w:rPr>
              <w:rFonts w:hint="eastAsia"/>
              <w:lang w:val="en-US" w:eastAsia="zh-CN"/>
            </w:rPr>
            <w:fldChar w:fldCharType="end"/>
          </w:r>
        </w:p>
        <w:p>
          <w:pPr>
            <w:pStyle w:val="9"/>
            <w:tabs>
              <w:tab w:val="right" w:leader="dot" w:pos="8306"/>
            </w:tabs>
          </w:pPr>
          <w:r>
            <w:rPr>
              <w:rFonts w:hint="eastAsia"/>
              <w:lang w:val="en-US" w:eastAsia="zh-CN"/>
            </w:rPr>
            <w:fldChar w:fldCharType="begin"/>
          </w:r>
          <w:r>
            <w:rPr>
              <w:rFonts w:hint="eastAsia"/>
              <w:lang w:val="en-US" w:eastAsia="zh-CN"/>
            </w:rPr>
            <w:instrText xml:space="preserve"> HYPERLINK \l _Toc5761 </w:instrText>
          </w:r>
          <w:r>
            <w:rPr>
              <w:rFonts w:hint="eastAsia"/>
              <w:lang w:val="en-US" w:eastAsia="zh-CN"/>
            </w:rPr>
            <w:fldChar w:fldCharType="separate"/>
          </w:r>
          <w:r>
            <w:rPr>
              <w:rFonts w:hint="eastAsia" w:ascii="楷体_GB2312" w:hAnsi="楷体_GB2312" w:eastAsia="楷体_GB2312" w:cs="楷体_GB2312"/>
              <w:bCs/>
              <w:lang w:val="en-US" w:eastAsia="zh-CN"/>
            </w:rPr>
            <w:t>（二）加强组织领导</w:t>
          </w:r>
          <w:r>
            <w:tab/>
          </w:r>
          <w:r>
            <w:fldChar w:fldCharType="begin"/>
          </w:r>
          <w:r>
            <w:instrText xml:space="preserve"> PAGEREF _Toc5761 \h </w:instrText>
          </w:r>
          <w:r>
            <w:fldChar w:fldCharType="separate"/>
          </w:r>
          <w:r>
            <w:t>29</w:t>
          </w:r>
          <w:r>
            <w:fldChar w:fldCharType="end"/>
          </w:r>
          <w:r>
            <w:rPr>
              <w:rFonts w:hint="eastAsia"/>
              <w:lang w:val="en-US" w:eastAsia="zh-CN"/>
            </w:rPr>
            <w:fldChar w:fldCharType="end"/>
          </w:r>
        </w:p>
        <w:p>
          <w:pPr>
            <w:pStyle w:val="9"/>
            <w:tabs>
              <w:tab w:val="right" w:leader="dot" w:pos="8306"/>
            </w:tabs>
          </w:pPr>
          <w:r>
            <w:rPr>
              <w:rFonts w:hint="eastAsia"/>
              <w:lang w:val="en-US" w:eastAsia="zh-CN"/>
            </w:rPr>
            <w:fldChar w:fldCharType="begin"/>
          </w:r>
          <w:r>
            <w:rPr>
              <w:rFonts w:hint="eastAsia"/>
              <w:lang w:val="en-US" w:eastAsia="zh-CN"/>
            </w:rPr>
            <w:instrText xml:space="preserve"> HYPERLINK \l _Toc4956 </w:instrText>
          </w:r>
          <w:r>
            <w:rPr>
              <w:rFonts w:hint="eastAsia"/>
              <w:lang w:val="en-US" w:eastAsia="zh-CN"/>
            </w:rPr>
            <w:fldChar w:fldCharType="separate"/>
          </w:r>
          <w:r>
            <w:rPr>
              <w:rFonts w:hint="eastAsia" w:ascii="楷体_GB2312" w:hAnsi="楷体_GB2312" w:eastAsia="楷体_GB2312" w:cs="楷体_GB2312"/>
              <w:bCs/>
              <w:lang w:val="en-US" w:eastAsia="zh-CN"/>
            </w:rPr>
            <w:t>（三）加强项目管理</w:t>
          </w:r>
          <w:r>
            <w:tab/>
          </w:r>
          <w:r>
            <w:fldChar w:fldCharType="begin"/>
          </w:r>
          <w:r>
            <w:instrText xml:space="preserve"> PAGEREF _Toc4956 \h </w:instrText>
          </w:r>
          <w:r>
            <w:fldChar w:fldCharType="separate"/>
          </w:r>
          <w:r>
            <w:t>29</w:t>
          </w:r>
          <w:r>
            <w:fldChar w:fldCharType="end"/>
          </w:r>
          <w:r>
            <w:rPr>
              <w:rFonts w:hint="eastAsia"/>
              <w:lang w:val="en-US" w:eastAsia="zh-CN"/>
            </w:rPr>
            <w:fldChar w:fldCharType="end"/>
          </w:r>
        </w:p>
        <w:p>
          <w:pPr>
            <w:pStyle w:val="9"/>
            <w:tabs>
              <w:tab w:val="right" w:leader="dot" w:pos="8306"/>
            </w:tabs>
          </w:pPr>
          <w:r>
            <w:rPr>
              <w:rFonts w:hint="eastAsia"/>
              <w:lang w:val="en-US" w:eastAsia="zh-CN"/>
            </w:rPr>
            <w:fldChar w:fldCharType="begin"/>
          </w:r>
          <w:r>
            <w:rPr>
              <w:rFonts w:hint="eastAsia"/>
              <w:lang w:val="en-US" w:eastAsia="zh-CN"/>
            </w:rPr>
            <w:instrText xml:space="preserve"> HYPERLINK \l _Toc15162 </w:instrText>
          </w:r>
          <w:r>
            <w:rPr>
              <w:rFonts w:hint="eastAsia"/>
              <w:lang w:val="en-US" w:eastAsia="zh-CN"/>
            </w:rPr>
            <w:fldChar w:fldCharType="separate"/>
          </w:r>
          <w:r>
            <w:rPr>
              <w:rFonts w:hint="eastAsia" w:ascii="楷体_GB2312" w:hAnsi="楷体_GB2312" w:eastAsia="楷体_GB2312" w:cs="楷体_GB2312"/>
              <w:bCs/>
              <w:lang w:val="en-US" w:eastAsia="zh-CN"/>
            </w:rPr>
            <w:t>（四）加强宣传引导</w:t>
          </w:r>
          <w:r>
            <w:tab/>
          </w:r>
          <w:r>
            <w:fldChar w:fldCharType="begin"/>
          </w:r>
          <w:r>
            <w:instrText xml:space="preserve"> PAGEREF _Toc15162 \h </w:instrText>
          </w:r>
          <w:r>
            <w:fldChar w:fldCharType="separate"/>
          </w:r>
          <w:r>
            <w:t>29</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_Toc26367 </w:instrText>
          </w:r>
          <w:r>
            <w:rPr>
              <w:rFonts w:hint="eastAsia"/>
              <w:lang w:val="en-US" w:eastAsia="zh-CN"/>
            </w:rPr>
            <w:fldChar w:fldCharType="separate"/>
          </w:r>
          <w:r>
            <w:rPr>
              <w:rFonts w:hint="eastAsia"/>
              <w:lang w:val="en-US" w:eastAsia="zh-CN"/>
            </w:rPr>
            <w:t>附表1</w:t>
          </w:r>
          <w:r>
            <w:tab/>
          </w:r>
          <w:r>
            <w:fldChar w:fldCharType="begin"/>
          </w:r>
          <w:r>
            <w:instrText xml:space="preserve"> PAGEREF _Toc26367 \h </w:instrText>
          </w:r>
          <w:r>
            <w:fldChar w:fldCharType="separate"/>
          </w:r>
          <w:r>
            <w:t>30</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_Toc15744 </w:instrText>
          </w:r>
          <w:r>
            <w:rPr>
              <w:rFonts w:hint="eastAsia"/>
              <w:lang w:val="en-US" w:eastAsia="zh-CN"/>
            </w:rPr>
            <w:fldChar w:fldCharType="separate"/>
          </w:r>
          <w:r>
            <w:rPr>
              <w:rFonts w:hint="eastAsia"/>
              <w:lang w:val="en-US" w:eastAsia="zh-CN"/>
            </w:rPr>
            <w:t>附表2</w:t>
          </w:r>
          <w:r>
            <w:tab/>
          </w:r>
          <w:r>
            <w:fldChar w:fldCharType="begin"/>
          </w:r>
          <w:r>
            <w:instrText xml:space="preserve"> PAGEREF _Toc15744 \h </w:instrText>
          </w:r>
          <w:r>
            <w:fldChar w:fldCharType="separate"/>
          </w:r>
          <w:r>
            <w:t>31</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_Toc8383 </w:instrText>
          </w:r>
          <w:r>
            <w:rPr>
              <w:rFonts w:hint="eastAsia"/>
              <w:lang w:val="en-US" w:eastAsia="zh-CN"/>
            </w:rPr>
            <w:fldChar w:fldCharType="separate"/>
          </w:r>
          <w:r>
            <w:rPr>
              <w:rFonts w:hint="eastAsia"/>
              <w:lang w:val="en-US" w:eastAsia="zh-CN"/>
            </w:rPr>
            <w:t>附表3</w:t>
          </w:r>
          <w:r>
            <w:tab/>
          </w:r>
          <w:r>
            <w:fldChar w:fldCharType="begin"/>
          </w:r>
          <w:r>
            <w:instrText xml:space="preserve"> PAGEREF _Toc8383 \h </w:instrText>
          </w:r>
          <w:r>
            <w:fldChar w:fldCharType="separate"/>
          </w:r>
          <w:r>
            <w:t>39</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_Toc9773 </w:instrText>
          </w:r>
          <w:r>
            <w:rPr>
              <w:rFonts w:hint="eastAsia"/>
              <w:lang w:val="en-US" w:eastAsia="zh-CN"/>
            </w:rPr>
            <w:fldChar w:fldCharType="separate"/>
          </w:r>
          <w:r>
            <w:rPr>
              <w:rFonts w:hint="eastAsia"/>
              <w:lang w:val="en-US" w:eastAsia="zh-CN"/>
            </w:rPr>
            <w:t>附表4</w:t>
          </w:r>
          <w:r>
            <w:tab/>
          </w:r>
          <w:r>
            <w:fldChar w:fldCharType="begin"/>
          </w:r>
          <w:r>
            <w:instrText xml:space="preserve"> PAGEREF _Toc9773 \h </w:instrText>
          </w:r>
          <w:r>
            <w:fldChar w:fldCharType="separate"/>
          </w:r>
          <w:r>
            <w:t>50</w:t>
          </w:r>
          <w:r>
            <w:fldChar w:fldCharType="end"/>
          </w:r>
          <w:r>
            <w:rPr>
              <w:rFonts w:hint="eastAsia"/>
              <w:lang w:val="en-US" w:eastAsia="zh-CN"/>
            </w:rPr>
            <w:fldChar w:fldCharType="end"/>
          </w:r>
        </w:p>
        <w:p>
          <w:pPr>
            <w:pStyle w:val="7"/>
            <w:tabs>
              <w:tab w:val="right" w:leader="dot" w:pos="8306"/>
            </w:tabs>
            <w:rPr>
              <w:rFonts w:hint="eastAsia"/>
              <w:lang w:val="en-US" w:eastAsia="zh-CN"/>
            </w:rPr>
          </w:pPr>
          <w:r>
            <w:rPr>
              <w:rFonts w:hint="eastAsia"/>
              <w:lang w:val="en-US" w:eastAsia="zh-CN"/>
            </w:rPr>
            <w:fldChar w:fldCharType="begin"/>
          </w:r>
          <w:r>
            <w:rPr>
              <w:rFonts w:hint="eastAsia"/>
              <w:lang w:val="en-US" w:eastAsia="zh-CN"/>
            </w:rPr>
            <w:instrText xml:space="preserve"> HYPERLINK \l _Toc7702 </w:instrText>
          </w:r>
          <w:r>
            <w:rPr>
              <w:rFonts w:hint="eastAsia"/>
              <w:lang w:val="en-US" w:eastAsia="zh-CN"/>
            </w:rPr>
            <w:fldChar w:fldCharType="separate"/>
          </w:r>
          <w:r>
            <w:rPr>
              <w:rFonts w:hint="eastAsia"/>
              <w:lang w:val="en-US" w:eastAsia="zh-CN"/>
            </w:rPr>
            <w:t>附表5</w:t>
          </w:r>
          <w:r>
            <w:tab/>
          </w:r>
          <w:r>
            <w:fldChar w:fldCharType="begin"/>
          </w:r>
          <w:r>
            <w:instrText xml:space="preserve"> PAGEREF _Toc7702 \h </w:instrText>
          </w:r>
          <w:r>
            <w:fldChar w:fldCharType="separate"/>
          </w:r>
          <w:r>
            <w:t>51</w:t>
          </w:r>
          <w:r>
            <w:fldChar w:fldCharType="end"/>
          </w:r>
          <w:r>
            <w:rPr>
              <w:rFonts w:hint="eastAsia"/>
              <w:lang w:val="en-US" w:eastAsia="zh-CN"/>
            </w:rPr>
            <w:fldChar w:fldCharType="end"/>
          </w:r>
        </w:p>
        <w:p>
          <w:pPr>
            <w:pStyle w:val="7"/>
            <w:tabs>
              <w:tab w:val="right" w:leader="dot" w:pos="8306"/>
            </w:tabs>
            <w:rPr>
              <w:rFonts w:hint="eastAsia"/>
              <w:lang w:val="en-US" w:eastAsia="zh-CN"/>
            </w:rPr>
          </w:pPr>
          <w:r>
            <w:rPr>
              <w:rFonts w:hint="eastAsia"/>
              <w:lang w:val="en-US" w:eastAsia="zh-CN"/>
            </w:rPr>
            <w:fldChar w:fldCharType="begin"/>
          </w:r>
          <w:r>
            <w:rPr>
              <w:rFonts w:hint="eastAsia"/>
              <w:lang w:val="en-US" w:eastAsia="zh-CN"/>
            </w:rPr>
            <w:instrText xml:space="preserve"> HYPERLINK \l _Toc7702 </w:instrText>
          </w:r>
          <w:r>
            <w:rPr>
              <w:rFonts w:hint="eastAsia"/>
              <w:lang w:val="en-US" w:eastAsia="zh-CN"/>
            </w:rPr>
            <w:fldChar w:fldCharType="separate"/>
          </w:r>
          <w:r>
            <w:rPr>
              <w:rFonts w:hint="eastAsia"/>
              <w:lang w:val="en-US" w:eastAsia="zh-CN"/>
            </w:rPr>
            <w:t>附表6</w:t>
          </w:r>
          <w:r>
            <w:tab/>
          </w:r>
          <w:r>
            <w:fldChar w:fldCharType="begin"/>
          </w:r>
          <w:r>
            <w:instrText xml:space="preserve"> PAGEREF _Toc7702 \h </w:instrText>
          </w:r>
          <w:r>
            <w:fldChar w:fldCharType="separate"/>
          </w:r>
          <w:r>
            <w:t>5</w:t>
          </w:r>
          <w:r>
            <w:rPr>
              <w:rFonts w:hint="eastAsia"/>
              <w:lang w:val="en-US" w:eastAsia="zh-CN"/>
            </w:rPr>
            <w:t>2</w:t>
          </w:r>
          <w:r>
            <w:fldChar w:fldCharType="end"/>
          </w:r>
          <w:r>
            <w:rPr>
              <w:rFonts w:hint="eastAsia"/>
              <w:lang w:val="en-US" w:eastAsia="zh-CN"/>
            </w:rPr>
            <w:fldChar w:fldCharType="end"/>
          </w:r>
        </w:p>
        <w:p/>
        <w:p>
          <w:pPr>
            <w:pStyle w:val="16"/>
            <w:rPr>
              <w:rFonts w:hint="eastAsia"/>
              <w:lang w:val="en-US" w:eastAsia="zh-CN"/>
            </w:rPr>
            <w:sectPr>
              <w:footerReference r:id="rId6" w:type="default"/>
              <w:pgSz w:w="11906" w:h="16838"/>
              <w:pgMar w:top="1440" w:right="1800" w:bottom="1440" w:left="1800" w:header="851" w:footer="992" w:gutter="0"/>
              <w:pgNumType w:fmt="upperRoman" w:start="1"/>
              <w:cols w:space="425" w:num="1"/>
              <w:docGrid w:type="lines" w:linePitch="312" w:charSpace="0"/>
            </w:sectPr>
          </w:pPr>
          <w:r>
            <w:rPr>
              <w:rFonts w:hint="eastAsia"/>
              <w:lang w:val="en-US" w:eastAsia="zh-CN"/>
            </w:rPr>
            <w:fldChar w:fldCharType="end"/>
          </w:r>
        </w:p>
      </w:sdtContent>
    </w:sdt>
    <w:p>
      <w:pPr>
        <w:outlineLvl w:val="0"/>
        <w:rPr>
          <w:rFonts w:hint="eastAsia" w:ascii="黑体" w:hAnsi="黑体" w:eastAsia="黑体" w:cs="黑体"/>
          <w:b/>
          <w:bCs/>
          <w:sz w:val="32"/>
          <w:szCs w:val="28"/>
          <w:lang w:val="en-US" w:eastAsia="zh-CN"/>
        </w:rPr>
      </w:pPr>
      <w:bookmarkStart w:id="0" w:name="_Toc11926"/>
      <w:r>
        <w:rPr>
          <w:rFonts w:hint="eastAsia" w:ascii="黑体" w:hAnsi="黑体" w:eastAsia="黑体" w:cs="黑体"/>
          <w:b/>
          <w:bCs/>
          <w:sz w:val="32"/>
          <w:szCs w:val="28"/>
          <w:lang w:val="en-US" w:eastAsia="zh-CN"/>
        </w:rPr>
        <w:t>前言</w:t>
      </w:r>
      <w:bookmarkEnd w:id="0"/>
    </w:p>
    <w:p>
      <w:pPr>
        <w:ind w:firstLine="640" w:firstLineChars="200"/>
        <w:rPr>
          <w:rFonts w:hint="default" w:eastAsia="仿宋_GB2312"/>
          <w:lang w:val="en-US" w:eastAsia="zh-CN"/>
        </w:rPr>
      </w:pPr>
      <w:r>
        <w:rPr>
          <w:rFonts w:hint="eastAsia"/>
          <w:lang w:eastAsia="zh-CN"/>
        </w:rPr>
        <w:t>“</w:t>
      </w:r>
      <w:r>
        <w:rPr>
          <w:rFonts w:hint="eastAsia"/>
          <w:lang w:val="en-US" w:eastAsia="zh-CN"/>
        </w:rPr>
        <w:t>十四五</w:t>
      </w:r>
      <w:r>
        <w:rPr>
          <w:rFonts w:hint="eastAsia"/>
          <w:lang w:eastAsia="zh-CN"/>
        </w:rPr>
        <w:t>”</w:t>
      </w:r>
      <w:r>
        <w:rPr>
          <w:rFonts w:hint="eastAsia"/>
          <w:lang w:val="en-US" w:eastAsia="zh-CN"/>
        </w:rPr>
        <w:t>期（2021年至2025年）是开启交通强国建设新征程的重要机遇期，公路养护管理作为交通运输工作的基础内容，对保障路网整体效能、促进公路交通更好适应经济社会发展和人民群众安全便捷出行等具有重要意义。为适应新时期、新理念、新格局下公路安全发展、高效发展、协调发展、创新发展的要求，加快推进与小康社会相协调的公路管理现代化建设进程，根据《交通运输部“十四五”公路养护管理发展纲要》，制定本规划。</w:t>
      </w:r>
    </w:p>
    <w:p>
      <w:pPr>
        <w:outlineLvl w:val="0"/>
        <w:rPr>
          <w:rFonts w:hint="eastAsia" w:ascii="黑体" w:hAnsi="黑体" w:eastAsia="黑体" w:cs="黑体"/>
          <w:b/>
          <w:bCs/>
          <w:sz w:val="32"/>
          <w:szCs w:val="28"/>
          <w:lang w:val="en-US" w:eastAsia="zh-CN"/>
        </w:rPr>
      </w:pPr>
      <w:bookmarkStart w:id="1" w:name="_Toc15901"/>
      <w:r>
        <w:rPr>
          <w:rFonts w:hint="eastAsia" w:ascii="黑体" w:hAnsi="黑体" w:eastAsia="黑体" w:cs="黑体"/>
          <w:b/>
          <w:bCs/>
          <w:sz w:val="32"/>
          <w:szCs w:val="28"/>
          <w:lang w:val="en-US" w:eastAsia="zh-CN"/>
        </w:rPr>
        <w:t>一、发展基础</w:t>
      </w:r>
      <w:bookmarkEnd w:id="1"/>
    </w:p>
    <w:p>
      <w:pPr>
        <w:outlineLvl w:val="1"/>
        <w:rPr>
          <w:rFonts w:hint="eastAsia" w:ascii="楷体_GB2312" w:hAnsi="楷体_GB2312" w:eastAsia="楷体_GB2312" w:cs="楷体_GB2312"/>
          <w:b/>
          <w:bCs/>
          <w:lang w:val="en-US" w:eastAsia="zh-CN"/>
        </w:rPr>
      </w:pPr>
      <w:bookmarkStart w:id="2" w:name="_Toc27133"/>
      <w:r>
        <w:rPr>
          <w:rFonts w:hint="eastAsia" w:ascii="楷体_GB2312" w:hAnsi="楷体_GB2312" w:eastAsia="楷体_GB2312" w:cs="楷体_GB2312"/>
          <w:b/>
          <w:bCs/>
          <w:lang w:eastAsia="zh-CN"/>
        </w:rPr>
        <w:t>（</w:t>
      </w:r>
      <w:r>
        <w:rPr>
          <w:rFonts w:hint="eastAsia" w:ascii="楷体_GB2312" w:hAnsi="楷体_GB2312" w:eastAsia="楷体_GB2312" w:cs="楷体_GB2312"/>
          <w:b/>
          <w:bCs/>
          <w:lang w:val="en-US" w:eastAsia="zh-CN"/>
        </w:rPr>
        <w:t>一</w:t>
      </w:r>
      <w:r>
        <w:rPr>
          <w:rFonts w:hint="eastAsia" w:ascii="楷体_GB2312" w:hAnsi="楷体_GB2312" w:eastAsia="楷体_GB2312" w:cs="楷体_GB2312"/>
          <w:b/>
          <w:bCs/>
          <w:lang w:eastAsia="zh-CN"/>
        </w:rPr>
        <w:t>）</w:t>
      </w:r>
      <w:r>
        <w:rPr>
          <w:rFonts w:hint="eastAsia" w:ascii="楷体_GB2312" w:hAnsi="楷体_GB2312" w:eastAsia="楷体_GB2312" w:cs="楷体_GB2312"/>
          <w:b/>
          <w:bCs/>
          <w:lang w:val="en-US" w:eastAsia="zh-CN"/>
        </w:rPr>
        <w:t>发展成就</w:t>
      </w:r>
      <w:bookmarkEnd w:id="2"/>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b/>
          <w:bCs/>
          <w:lang w:val="en-US" w:eastAsia="zh-CN"/>
        </w:rPr>
      </w:pPr>
      <w:r>
        <w:rPr>
          <w:rFonts w:hint="eastAsia"/>
          <w:lang w:val="en-US" w:eastAsia="zh-CN"/>
        </w:rPr>
        <w:t>“十三五”期（2016年至2020年），海南省公路管理工作以“创新、协调、绿色、开放、共享”为指引，以“改革攻坚、养护转型、管理升级、服务提质”为目标全面发力，努力推动公路养护管理工作健康协调发展，在增强养护管理效能、提升公路服务能力、规范路政法治管理等方面取得了良好成绩，总体上完成了“十三五”规划主要目标，为促进全省经济社会更好更快发展打下良好基础。</w:t>
      </w:r>
    </w:p>
    <w:p>
      <w:pPr>
        <w:ind w:firstLine="642" w:firstLineChars="200"/>
        <w:outlineLvl w:val="2"/>
        <w:rPr>
          <w:rFonts w:hint="eastAsia"/>
          <w:b/>
          <w:bCs/>
          <w:lang w:val="en-US" w:eastAsia="zh-CN"/>
        </w:rPr>
      </w:pPr>
      <w:r>
        <w:rPr>
          <w:rFonts w:hint="eastAsia"/>
          <w:b/>
          <w:bCs/>
          <w:lang w:val="en-US" w:eastAsia="zh-CN"/>
        </w:rPr>
        <w:t>一是以人为本，提升路网保畅能力。</w:t>
      </w:r>
    </w:p>
    <w:p>
      <w:pPr>
        <w:ind w:firstLine="642" w:firstLineChars="200"/>
        <w:rPr>
          <w:rFonts w:hint="default"/>
          <w:lang w:val="en-US" w:eastAsia="zh-CN"/>
        </w:rPr>
      </w:pPr>
      <w:r>
        <w:rPr>
          <w:rFonts w:hint="eastAsia"/>
          <w:b/>
          <w:bCs/>
          <w:lang w:val="en-US" w:eastAsia="zh-CN"/>
        </w:rPr>
        <w:t>1.路网结构逐步完善。</w:t>
      </w:r>
      <w:r>
        <w:rPr>
          <w:rFonts w:hint="eastAsia"/>
          <w:lang w:val="en-US" w:eastAsia="zh-CN"/>
        </w:rPr>
        <w:t>至2019年底，全省公路通车总里程为38107公里，其中，高速公路1163公里，普通国省干线3549公里，农村公路33395公里。相比“十二五”末，公路里程增加11246公里，增长率达到41.9%。路网密度大幅提高，由“十二五”末的79.23公里/百平方公里增加到目前的112.41公里/百平方公里，基本形成了“一环三纵四横”主干公路网，“田”字型高速公路网，并完成“</w:t>
      </w:r>
      <w:r>
        <w:rPr>
          <w:rStyle w:val="19"/>
          <w:rFonts w:hint="eastAsia" w:ascii="仿宋_GB2312" w:hAnsi="仿宋" w:eastAsia="仿宋_GB2312"/>
          <w:color w:val="000000"/>
          <w:sz w:val="32"/>
          <w:szCs w:val="32"/>
        </w:rPr>
        <w:t>县县通高速</w:t>
      </w:r>
      <w:r>
        <w:rPr>
          <w:rFonts w:hint="eastAsia"/>
          <w:lang w:val="en-US" w:eastAsia="zh-CN"/>
        </w:rPr>
        <w:t>”目标。调整国省干线，规范全省国省干线公路命名编号，形成标识清晰、视认方便的路网交通标识体系，更好地满足公众出行需求。</w:t>
      </w:r>
    </w:p>
    <w:p>
      <w:pPr>
        <w:ind w:firstLine="642" w:firstLineChars="200"/>
        <w:rPr>
          <w:rFonts w:hint="default"/>
          <w:lang w:val="en-US" w:eastAsia="zh-CN"/>
        </w:rPr>
      </w:pPr>
      <w:r>
        <w:rPr>
          <w:rFonts w:hint="eastAsia"/>
          <w:b/>
          <w:bCs/>
          <w:lang w:val="en-US" w:eastAsia="zh-CN"/>
        </w:rPr>
        <w:t>2.路况水平稳步提升。</w:t>
      </w:r>
      <w:r>
        <w:rPr>
          <w:rFonts w:hint="eastAsia"/>
          <w:lang w:val="en-US" w:eastAsia="zh-CN"/>
        </w:rPr>
        <w:t>“十三五”期，全省公投入公路建设资金811亿元，普通公路养护管理资金50.1亿元（不含部车购税补助），公路养护投资占成品油消费税替代和增量资金中相当于原公路养护费部分（不含改建）比例均超过80%。至2019年底，海南省国省干线公路MQI 94.24，其中：高速公路MQI 94.8，普通干线公路MQI 93.9，国省干线路面铺装率100%，公路技术状况水平显著提升，为全省经济社会发展和人民生活水平提升发挥了重要作用。</w:t>
      </w:r>
    </w:p>
    <w:p>
      <w:pPr>
        <w:ind w:firstLine="642" w:firstLineChars="200"/>
        <w:rPr>
          <w:rFonts w:hint="default"/>
          <w:lang w:val="en-US" w:eastAsia="zh-CN"/>
        </w:rPr>
      </w:pPr>
      <w:r>
        <w:rPr>
          <w:rFonts w:hint="eastAsia"/>
          <w:b/>
          <w:bCs/>
          <w:lang w:val="en-US" w:eastAsia="zh-CN"/>
        </w:rPr>
        <w:t>3.安全保障能力全面增强。</w:t>
      </w:r>
      <w:r>
        <w:rPr>
          <w:rFonts w:hint="eastAsia"/>
          <w:lang w:val="en-US" w:eastAsia="zh-CN"/>
        </w:rPr>
        <w:t>“十三五”期间，海南省加强路面、桥隧和沿线设施养护，重点推进路网改造三项工程实施。截至2020年，实施普通国省道1544公里安全生命防护工程，完成普通国省道道路19条、设施401处隐患治理，完成青岭隧道维修加固工程、牛岭、大茅隧道土建结构病害处治工程及加章、新平等9座隧道洞口防护、洞口诱导系统（自发光）安全设施工程的公路隧道提质升级改造，完成桥梁防护设施和连续长陡下坡路段安全通行能力专项行动的项目均按安全新规进行设计和施工，普通国省干线一、二类桥梁比率92.2%，连续五年没有发生重大及以上道路交通生产安全责任事故，公路安全保障能力显著增强。</w:t>
      </w:r>
    </w:p>
    <w:p>
      <w:pPr>
        <w:ind w:firstLine="642" w:firstLineChars="200"/>
        <w:rPr>
          <w:rFonts w:hint="eastAsia" w:eastAsia="仿宋_GB2312"/>
          <w:lang w:val="en-US" w:eastAsia="zh-CN"/>
        </w:rPr>
      </w:pPr>
      <w:r>
        <w:rPr>
          <w:rFonts w:hint="eastAsia"/>
          <w:b/>
          <w:bCs/>
          <w:lang w:val="en-US" w:eastAsia="zh-CN"/>
        </w:rPr>
        <w:t>4.应急处置能力大力提升。</w:t>
      </w:r>
      <w:r>
        <w:rPr>
          <w:rFonts w:hint="eastAsia"/>
          <w:lang w:val="en-US" w:eastAsia="zh-CN"/>
        </w:rPr>
        <w:t>通过高德城市大脑平台预警，对高速公路重要路段通行状况视频图像和图像识别信息进行轮巡，加强路网实时监测。根据气象部门提供的可能影响高速公路交通安全气象灾害预测预警信息，及时协调各养护单位组织开展恶劣天气预防工作，实现公路气象灾害的主动防范。</w:t>
      </w:r>
      <w:r>
        <w:rPr>
          <w:rStyle w:val="19"/>
          <w:rFonts w:hint="eastAsia" w:ascii="仿宋_GB2312" w:hAnsi="仿宋" w:eastAsia="仿宋_GB2312"/>
          <w:sz w:val="32"/>
          <w:szCs w:val="32"/>
        </w:rPr>
        <w:t>对重要城镇出入口进行重点检测，掌握道路交通运行状态，</w:t>
      </w:r>
      <w:r>
        <w:rPr>
          <w:rStyle w:val="19"/>
          <w:rFonts w:hint="eastAsia" w:ascii="仿宋_GB2312" w:hAnsi="仿宋" w:eastAsia="仿宋_GB2312"/>
          <w:sz w:val="32"/>
          <w:szCs w:val="32"/>
          <w:lang w:eastAsia="zh-CN"/>
        </w:rPr>
        <w:t>路况信息</w:t>
      </w:r>
      <w:r>
        <w:rPr>
          <w:rStyle w:val="19"/>
          <w:rFonts w:hint="eastAsia" w:ascii="仿宋_GB2312" w:hAnsi="仿宋" w:eastAsia="仿宋_GB2312"/>
          <w:sz w:val="32"/>
          <w:szCs w:val="32"/>
        </w:rPr>
        <w:t>通过广播电台、电视台、网络等方式向社会发布，</w:t>
      </w:r>
      <w:r>
        <w:rPr>
          <w:rStyle w:val="19"/>
          <w:rFonts w:hint="eastAsia" w:ascii="仿宋_GB2312" w:hAnsi="仿宋"/>
          <w:sz w:val="32"/>
          <w:szCs w:val="32"/>
          <w:lang w:val="en-US" w:eastAsia="zh-CN"/>
        </w:rPr>
        <w:t>实行</w:t>
      </w:r>
      <w:r>
        <w:rPr>
          <w:rStyle w:val="19"/>
          <w:rFonts w:hint="eastAsia" w:ascii="仿宋_GB2312" w:hAnsi="仿宋" w:eastAsia="仿宋_GB2312"/>
          <w:sz w:val="32"/>
          <w:szCs w:val="32"/>
        </w:rPr>
        <w:t>重大节假日运行高峰预警</w:t>
      </w:r>
      <w:r>
        <w:rPr>
          <w:rStyle w:val="19"/>
          <w:rFonts w:hint="eastAsia" w:ascii="仿宋_GB2312" w:hAnsi="仿宋"/>
          <w:sz w:val="32"/>
          <w:szCs w:val="32"/>
          <w:lang w:eastAsia="zh-CN"/>
        </w:rPr>
        <w:t>。修订综合应急预案等十项应急预案、制订高速公路应急救援管理办法等,健全公路应急管理体系，完善重要应急物资的监管、储备、调拨和紧急配送制度，</w:t>
      </w:r>
      <w:r>
        <w:rPr>
          <w:rStyle w:val="19"/>
          <w:rFonts w:hint="eastAsia" w:ascii="仿宋_GB2312" w:hAnsi="仿宋" w:eastAsia="仿宋_GB2312"/>
          <w:sz w:val="32"/>
          <w:szCs w:val="32"/>
        </w:rPr>
        <w:t>定期对储备物资进行保养、维护、补充和更新，建立动态管理机制</w:t>
      </w:r>
      <w:r>
        <w:rPr>
          <w:rStyle w:val="19"/>
          <w:rFonts w:hint="eastAsia" w:ascii="仿宋_GB2312" w:hAnsi="仿宋"/>
          <w:sz w:val="32"/>
          <w:szCs w:val="32"/>
          <w:lang w:eastAsia="zh-CN"/>
        </w:rPr>
        <w:t>。基本建成20支具备快速处置公路突发事件能力的公路应急抢险队伍，开展桥隧交通事故和自然灾害等突发事件和重点领域的应急演练，提高应急管理水平和救援处置能力。</w:t>
      </w:r>
    </w:p>
    <w:p>
      <w:pPr>
        <w:ind w:firstLine="642" w:firstLineChars="200"/>
        <w:rPr>
          <w:rFonts w:hint="default"/>
          <w:lang w:val="en-US" w:eastAsia="zh-CN"/>
        </w:rPr>
      </w:pPr>
      <w:r>
        <w:rPr>
          <w:rFonts w:hint="eastAsia"/>
          <w:b/>
          <w:bCs/>
          <w:lang w:val="en-US" w:eastAsia="zh-CN"/>
        </w:rPr>
        <w:t>5.路政管理更加规范。</w:t>
      </w:r>
      <w:r>
        <w:rPr>
          <w:rFonts w:hint="eastAsia"/>
          <w:lang w:val="en-US" w:eastAsia="zh-CN"/>
        </w:rPr>
        <w:t>“十三五”期间，联合公安交警等部门，与相关货运源头企业签订《货运源头企业治超工作目标责任书》，加强对重点货运源头单位的巡查力度。五厅局联合印发贯彻实施方案，建立完善多部门联合执法联动机制，严格执行“一超四罚”。截至2020年，查处违法超限运输车辆1.9万辆，监督卸载货物23万吨，实现治超联合执法常态化、制度化。</w:t>
      </w:r>
    </w:p>
    <w:p>
      <w:pPr>
        <w:ind w:firstLine="642" w:firstLineChars="200"/>
        <w:outlineLvl w:val="2"/>
        <w:rPr>
          <w:rFonts w:hint="eastAsia"/>
          <w:b/>
          <w:bCs/>
          <w:lang w:val="en-US" w:eastAsia="zh-CN"/>
        </w:rPr>
      </w:pPr>
      <w:r>
        <w:rPr>
          <w:rFonts w:hint="eastAsia"/>
          <w:b/>
          <w:bCs/>
          <w:lang w:val="en-US" w:eastAsia="zh-CN"/>
        </w:rPr>
        <w:t>二是强化创新，提升养护管理效能。</w:t>
      </w:r>
    </w:p>
    <w:p>
      <w:pPr>
        <w:ind w:firstLine="642" w:firstLineChars="200"/>
        <w:rPr>
          <w:rFonts w:hint="default"/>
          <w:lang w:val="en-US" w:eastAsia="zh-CN"/>
        </w:rPr>
      </w:pPr>
      <w:r>
        <w:rPr>
          <w:rFonts w:hint="eastAsia"/>
          <w:b/>
          <w:bCs/>
          <w:lang w:val="en-US" w:eastAsia="zh-CN"/>
        </w:rPr>
        <w:t>1.养护科学决策水平进一步提高。</w:t>
      </w:r>
      <w:r>
        <w:rPr>
          <w:rFonts w:hint="eastAsia"/>
          <w:lang w:val="en-US" w:eastAsia="zh-CN"/>
        </w:rPr>
        <w:t>“十三五”期间，全省积极推进干线公路科学决策的工作，制定海南省国省干线公路养护科学决策制度。并委托第三方专业单位根据路况检测数据，按年度编制海南省国省干线及高速公路养护科学决策分析报告，科学制定养护方案，为公路养护决策提供科学依据。</w:t>
      </w:r>
    </w:p>
    <w:p>
      <w:pPr>
        <w:ind w:firstLine="642" w:firstLineChars="200"/>
        <w:rPr>
          <w:rFonts w:hint="default"/>
          <w:lang w:val="en-US" w:eastAsia="zh-CN"/>
        </w:rPr>
      </w:pPr>
      <w:r>
        <w:rPr>
          <w:rFonts w:hint="eastAsia"/>
          <w:b/>
          <w:bCs/>
          <w:lang w:val="en-US" w:eastAsia="zh-CN"/>
        </w:rPr>
        <w:t>2.养护科学技术不断创新。</w:t>
      </w:r>
      <w:r>
        <w:rPr>
          <w:rFonts w:hint="eastAsia"/>
          <w:lang w:val="en-US" w:eastAsia="zh-CN"/>
        </w:rPr>
        <w:t>“十三五”期，全省大力推广应用温拌沥青混合料、旧水泥混凝土路面共振碎石化、高性能橡胶沥青薄层罩面的应用、智能照明、蓄能自发光应急诱导系统等“四新”技术，破解技术瓶颈。引入科技治超理念，建立G98环岛高速公路龙桥、老城两个非现场执法系统试点，截至2020年，高速公路非现场执法共处理系统记录超限车辆807宗，其中行政处罚520宗，行政教育287宗，科技治超取得初步成效。</w:t>
      </w:r>
    </w:p>
    <w:p>
      <w:pPr>
        <w:ind w:firstLine="642" w:firstLineChars="200"/>
        <w:rPr>
          <w:rFonts w:hint="default" w:eastAsia="仿宋_GB2312"/>
          <w:lang w:val="en-US" w:eastAsia="zh-CN"/>
        </w:rPr>
      </w:pPr>
      <w:r>
        <w:rPr>
          <w:rFonts w:hint="eastAsia"/>
          <w:b/>
          <w:bCs/>
          <w:lang w:val="en-US" w:eastAsia="zh-CN"/>
        </w:rPr>
        <w:t>3.“五化”示范路工程成效显著。</w:t>
      </w:r>
      <w:r>
        <w:rPr>
          <w:rFonts w:hint="eastAsia"/>
          <w:lang w:val="en-US" w:eastAsia="zh-CN"/>
        </w:rPr>
        <w:t>完成公路养护“五化”评价指标体系建构及示范项目数据采集与研究，加强路面、桥涵、沿线设施及绿化养护，及时修复路面病害。截至2020年，</w:t>
      </w:r>
      <w:r>
        <w:rPr>
          <w:rStyle w:val="19"/>
          <w:rFonts w:hint="eastAsia" w:ascii="仿宋_GB2312" w:hAnsi="仿宋" w:eastAsia="仿宋_GB2312"/>
          <w:color w:val="000000"/>
          <w:sz w:val="32"/>
          <w:szCs w:val="32"/>
        </w:rPr>
        <w:t>全省建成并经考核确认的</w:t>
      </w:r>
      <w:r>
        <w:rPr>
          <w:rStyle w:val="19"/>
          <w:rFonts w:hint="eastAsia" w:ascii="仿宋_GB2312" w:hAnsi="仿宋" w:eastAsia="仿宋_GB2312"/>
          <w:color w:val="000000"/>
          <w:sz w:val="32"/>
          <w:szCs w:val="32"/>
          <w:lang w:eastAsia="zh-CN"/>
        </w:rPr>
        <w:t>“</w:t>
      </w:r>
      <w:r>
        <w:rPr>
          <w:rStyle w:val="19"/>
          <w:rFonts w:hint="eastAsia" w:ascii="仿宋_GB2312" w:hAnsi="仿宋" w:eastAsia="仿宋_GB2312"/>
          <w:color w:val="000000"/>
          <w:sz w:val="32"/>
          <w:szCs w:val="32"/>
        </w:rPr>
        <w:t>五化</w:t>
      </w:r>
      <w:r>
        <w:rPr>
          <w:rStyle w:val="19"/>
          <w:rFonts w:hint="eastAsia" w:ascii="仿宋_GB2312" w:hAnsi="仿宋" w:eastAsia="仿宋_GB2312"/>
          <w:color w:val="000000"/>
          <w:sz w:val="32"/>
          <w:szCs w:val="32"/>
          <w:lang w:eastAsia="zh-CN"/>
        </w:rPr>
        <w:t>”</w:t>
      </w:r>
      <w:r>
        <w:rPr>
          <w:rStyle w:val="19"/>
          <w:rFonts w:hint="eastAsia" w:ascii="仿宋_GB2312" w:hAnsi="仿宋" w:eastAsia="仿宋_GB2312"/>
          <w:color w:val="000000"/>
          <w:sz w:val="32"/>
          <w:szCs w:val="32"/>
        </w:rPr>
        <w:t>公路共</w:t>
      </w:r>
      <w:r>
        <w:rPr>
          <w:rStyle w:val="19"/>
          <w:rFonts w:ascii="仿宋_GB2312" w:hAnsi="仿宋" w:eastAsia="仿宋_GB2312"/>
          <w:color w:val="000000"/>
          <w:sz w:val="32"/>
          <w:szCs w:val="32"/>
        </w:rPr>
        <w:t>3892</w:t>
      </w:r>
      <w:r>
        <w:rPr>
          <w:rStyle w:val="19"/>
          <w:rFonts w:hint="eastAsia" w:ascii="仿宋_GB2312" w:hAnsi="仿宋" w:eastAsia="仿宋_GB2312"/>
          <w:color w:val="000000"/>
          <w:sz w:val="32"/>
          <w:szCs w:val="32"/>
        </w:rPr>
        <w:t>公里</w:t>
      </w:r>
      <w:r>
        <w:rPr>
          <w:rStyle w:val="19"/>
          <w:rFonts w:hint="eastAsia" w:ascii="仿宋_GB2312" w:hAnsi="仿宋"/>
          <w:color w:val="000000"/>
          <w:sz w:val="32"/>
          <w:szCs w:val="32"/>
          <w:lang w:eastAsia="zh-CN"/>
        </w:rPr>
        <w:t>，</w:t>
      </w:r>
      <w:r>
        <w:rPr>
          <w:rFonts w:hint="eastAsia"/>
          <w:lang w:val="en-US" w:eastAsia="zh-CN"/>
        </w:rPr>
        <w:t>实现干线公路宜绿化路段100%绿化，并利用景观石、观景台点缀，增强文化底蕴，提升公路内涵。省道S219博机线、S206铺龙线入选海南首批智能汽车开放测试和示范应用道路，其中铺龙线（88公里）是目前国内城区最长的单条开放测试和示范应用道路。重点打造</w:t>
      </w:r>
      <w:r>
        <w:rPr>
          <w:rStyle w:val="19"/>
          <w:rFonts w:hint="eastAsia" w:ascii="仿宋_GB2312" w:hAnsi="仿宋" w:eastAsia="仿宋_GB2312"/>
          <w:color w:val="000000"/>
          <w:sz w:val="32"/>
          <w:szCs w:val="32"/>
        </w:rPr>
        <w:t>海口公路局美红线等</w:t>
      </w:r>
      <w:r>
        <w:rPr>
          <w:rStyle w:val="19"/>
          <w:rFonts w:ascii="仿宋_GB2312" w:hAnsi="仿宋" w:eastAsia="仿宋_GB2312"/>
          <w:color w:val="000000"/>
          <w:sz w:val="32"/>
          <w:szCs w:val="32"/>
        </w:rPr>
        <w:t>16</w:t>
      </w:r>
      <w:r>
        <w:rPr>
          <w:rStyle w:val="19"/>
          <w:rFonts w:hint="eastAsia" w:ascii="仿宋_GB2312" w:hAnsi="仿宋" w:eastAsia="仿宋_GB2312"/>
          <w:color w:val="000000"/>
          <w:sz w:val="32"/>
          <w:szCs w:val="32"/>
        </w:rPr>
        <w:t>条国省干线路段</w:t>
      </w:r>
      <w:r>
        <w:rPr>
          <w:rStyle w:val="19"/>
          <w:rFonts w:hint="eastAsia" w:ascii="仿宋_GB2312" w:hAnsi="仿宋"/>
          <w:color w:val="000000"/>
          <w:sz w:val="32"/>
          <w:szCs w:val="32"/>
          <w:lang w:eastAsia="zh-CN"/>
        </w:rPr>
        <w:t>“</w:t>
      </w:r>
      <w:r>
        <w:rPr>
          <w:rStyle w:val="19"/>
          <w:rFonts w:hint="eastAsia" w:ascii="仿宋_GB2312" w:hAnsi="仿宋"/>
          <w:color w:val="000000"/>
          <w:sz w:val="32"/>
          <w:szCs w:val="32"/>
          <w:lang w:val="en-US" w:eastAsia="zh-CN"/>
        </w:rPr>
        <w:t>党员示范路</w:t>
      </w:r>
      <w:r>
        <w:rPr>
          <w:rStyle w:val="19"/>
          <w:rFonts w:hint="eastAsia" w:ascii="仿宋_GB2312" w:hAnsi="仿宋"/>
          <w:color w:val="000000"/>
          <w:sz w:val="32"/>
          <w:szCs w:val="32"/>
          <w:lang w:eastAsia="zh-CN"/>
        </w:rPr>
        <w:t>”，</w:t>
      </w:r>
      <w:r>
        <w:rPr>
          <w:rStyle w:val="19"/>
          <w:rFonts w:hint="eastAsia" w:ascii="仿宋_GB2312" w:hAnsi="仿宋"/>
          <w:color w:val="000000"/>
          <w:sz w:val="32"/>
          <w:szCs w:val="32"/>
          <w:lang w:val="en-US" w:eastAsia="zh-CN"/>
        </w:rPr>
        <w:t>展示党员风采，提升公路服务水平。</w:t>
      </w:r>
    </w:p>
    <w:p>
      <w:pPr>
        <w:ind w:firstLine="642" w:firstLineChars="200"/>
        <w:rPr>
          <w:rFonts w:hint="default" w:eastAsia="仿宋_GB2312"/>
          <w:lang w:val="en-US" w:eastAsia="zh-CN"/>
        </w:rPr>
      </w:pPr>
      <w:r>
        <w:rPr>
          <w:rFonts w:hint="eastAsia"/>
          <w:b/>
          <w:bCs/>
          <w:lang w:val="en-US" w:eastAsia="zh-CN"/>
        </w:rPr>
        <w:t>4.养护管理信息化水平显著提高。</w:t>
      </w:r>
      <w:r>
        <w:rPr>
          <w:rFonts w:hint="eastAsia"/>
          <w:lang w:val="en-US" w:eastAsia="zh-CN"/>
        </w:rPr>
        <w:t>建立养护工程项目建设信息化系统，实现从项目的初步设计开始，施工图阶段，招投标阶段，施工许可开工，建设管理，设计变更，一直到交竣工验收的项目基建程序全生命周期综合信息化管理，辅助对项目进行整体决策和分析。在</w:t>
      </w:r>
      <w:r>
        <w:rPr>
          <w:rFonts w:hint="eastAsia" w:ascii="仿宋_GB2312" w:hAnsi="仿宋" w:eastAsia="仿宋_GB2312" w:cs="仿宋"/>
          <w:color w:val="000000"/>
          <w:sz w:val="32"/>
          <w:szCs w:val="32"/>
        </w:rPr>
        <w:t>罗带大桥改建工程等20个在建项目中</w:t>
      </w:r>
      <w:r>
        <w:rPr>
          <w:rFonts w:hint="eastAsia"/>
          <w:lang w:val="en-US" w:eastAsia="zh-CN"/>
        </w:rPr>
        <w:t>使用可视化管理系统，</w:t>
      </w:r>
      <w:r>
        <w:rPr>
          <w:rFonts w:hint="eastAsia" w:ascii="仿宋_GB2312" w:hAnsi="仿宋" w:eastAsia="仿宋_GB2312" w:cs="仿宋"/>
          <w:color w:val="000000"/>
          <w:sz w:val="32"/>
          <w:szCs w:val="32"/>
        </w:rPr>
        <w:t>提高养护工程动态监管效率，</w:t>
      </w:r>
      <w:r>
        <w:rPr>
          <w:rStyle w:val="19"/>
          <w:rFonts w:hint="eastAsia" w:ascii="仿宋_GB2312" w:hAnsi="仿宋" w:eastAsia="仿宋_GB2312" w:cs="仿宋"/>
          <w:color w:val="000000"/>
          <w:sz w:val="32"/>
          <w:szCs w:val="32"/>
        </w:rPr>
        <w:t>保障项目建设安全、质量、进度有序可控。</w:t>
      </w:r>
      <w:r>
        <w:rPr>
          <w:rStyle w:val="19"/>
          <w:rFonts w:hint="eastAsia" w:ascii="仿宋_GB2312" w:hAnsi="仿宋" w:cs="仿宋"/>
          <w:color w:val="000000"/>
          <w:sz w:val="32"/>
          <w:szCs w:val="32"/>
          <w:lang w:val="en-US" w:eastAsia="zh-CN"/>
        </w:rPr>
        <w:t>建立海南省大件运输许可系统，</w:t>
      </w:r>
      <w:r>
        <w:rPr>
          <w:rStyle w:val="19"/>
          <w:rFonts w:hint="eastAsia" w:ascii="仿宋_GB2312" w:hAnsi="仿宋" w:eastAsia="仿宋_GB2312"/>
          <w:sz w:val="32"/>
          <w:szCs w:val="32"/>
        </w:rPr>
        <w:t>与全国联网实现大件运输跨省并联许可服务，</w:t>
      </w:r>
      <w:r>
        <w:rPr>
          <w:rStyle w:val="19"/>
          <w:rFonts w:hint="eastAsia" w:ascii="仿宋_GB2312" w:hAnsi="仿宋"/>
          <w:sz w:val="32"/>
          <w:szCs w:val="32"/>
          <w:lang w:val="en-US" w:eastAsia="zh-CN"/>
        </w:rPr>
        <w:t>截至2020年，全省</w:t>
      </w:r>
      <w:r>
        <w:rPr>
          <w:rStyle w:val="19"/>
          <w:rFonts w:hint="eastAsia" w:ascii="仿宋_GB2312" w:hAnsi="仿宋" w:eastAsia="仿宋_GB2312"/>
          <w:sz w:val="32"/>
          <w:szCs w:val="32"/>
        </w:rPr>
        <w:t>共收到大件运输申请114件，许可审批均为网上办理，网办率100%。在实际审批工作中，不断优化审批流程，平均办理时限为3至5个工作日，办结率100%。</w:t>
      </w:r>
    </w:p>
    <w:p>
      <w:pPr>
        <w:ind w:firstLine="642" w:firstLineChars="200"/>
        <w:rPr>
          <w:rFonts w:hint="default" w:eastAsia="仿宋_GB2312"/>
          <w:lang w:val="en-US" w:eastAsia="zh-CN"/>
        </w:rPr>
      </w:pPr>
      <w:r>
        <w:rPr>
          <w:rFonts w:hint="eastAsia"/>
          <w:b/>
          <w:bCs/>
          <w:lang w:val="en-US" w:eastAsia="zh-CN"/>
        </w:rPr>
        <w:t>5.绿色环保养护模式逐步推进。</w:t>
      </w:r>
      <w:r>
        <w:rPr>
          <w:rFonts w:hint="eastAsia"/>
          <w:lang w:val="en-US" w:eastAsia="zh-CN"/>
        </w:rPr>
        <w:t>“十三五”期，海南省在养护工程中大力推行循环利用、节能减排的理念。</w:t>
      </w:r>
      <w:r>
        <w:rPr>
          <w:rStyle w:val="19"/>
          <w:rFonts w:hint="eastAsia" w:ascii="仿宋_GB2312" w:hAnsi="仿宋" w:eastAsia="仿宋_GB2312"/>
          <w:sz w:val="32"/>
          <w:szCs w:val="32"/>
        </w:rPr>
        <w:t xml:space="preserve"> G98 环岛高速公路（龙桥互通～中原互通段）路面中修工程和海南省 G98 环岛高速修复养护工程（K0+000～K586+500），均采用了节能环保的沥青路面就地热再生技术</w:t>
      </w:r>
      <w:r>
        <w:rPr>
          <w:rStyle w:val="19"/>
          <w:rFonts w:hint="eastAsia" w:ascii="仿宋_GB2312" w:hAnsi="仿宋"/>
          <w:sz w:val="32"/>
          <w:szCs w:val="32"/>
          <w:lang w:eastAsia="zh-CN"/>
        </w:rPr>
        <w:t>、</w:t>
      </w:r>
      <w:r>
        <w:rPr>
          <w:rStyle w:val="19"/>
          <w:rFonts w:hint="eastAsia" w:ascii="仿宋_GB2312" w:hAnsi="仿宋" w:eastAsia="仿宋_GB2312"/>
          <w:color w:val="auto"/>
          <w:sz w:val="32"/>
          <w:szCs w:val="32"/>
        </w:rPr>
        <w:t>Ｓ</w:t>
      </w:r>
      <w:r>
        <w:rPr>
          <w:rStyle w:val="19"/>
          <w:rFonts w:ascii="仿宋_GB2312" w:hAnsi="仿宋" w:eastAsia="仿宋_GB2312"/>
          <w:color w:val="auto"/>
          <w:sz w:val="32"/>
          <w:szCs w:val="32"/>
        </w:rPr>
        <w:t>317</w:t>
      </w:r>
      <w:r>
        <w:rPr>
          <w:rStyle w:val="19"/>
          <w:rFonts w:hint="eastAsia" w:ascii="仿宋_GB2312" w:hAnsi="仿宋" w:eastAsia="仿宋_GB2312"/>
          <w:color w:val="auto"/>
          <w:sz w:val="32"/>
          <w:szCs w:val="32"/>
        </w:rPr>
        <w:t>金马大道改建工程采用路面碎石共振化处理旧水泥混凝土路面</w:t>
      </w:r>
      <w:r>
        <w:rPr>
          <w:rStyle w:val="19"/>
          <w:rFonts w:hint="eastAsia" w:ascii="仿宋_GB2312" w:hAnsi="仿宋"/>
          <w:color w:val="auto"/>
          <w:sz w:val="32"/>
          <w:szCs w:val="32"/>
          <w:lang w:eastAsia="zh-CN"/>
        </w:rPr>
        <w:t>、</w:t>
      </w:r>
      <w:r>
        <w:rPr>
          <w:rStyle w:val="19"/>
          <w:rFonts w:hint="eastAsia" w:ascii="仿宋_GB2312" w:hAnsi="仿宋" w:eastAsia="仿宋_GB2312"/>
          <w:color w:val="auto"/>
          <w:sz w:val="32"/>
          <w:szCs w:val="32"/>
        </w:rPr>
        <w:t>博鳌出口路路面中修工程采用高性能橡胶沥青薄层罩面</w:t>
      </w:r>
      <w:r>
        <w:rPr>
          <w:rStyle w:val="19"/>
          <w:rFonts w:hint="eastAsia" w:ascii="仿宋_GB2312" w:hAnsi="仿宋"/>
          <w:sz w:val="32"/>
          <w:szCs w:val="32"/>
          <w:lang w:eastAsia="zh-CN"/>
        </w:rPr>
        <w:t>、</w:t>
      </w:r>
      <w:r>
        <w:rPr>
          <w:rStyle w:val="19"/>
          <w:rFonts w:hint="eastAsia" w:ascii="仿宋_GB2312" w:hAnsi="仿宋" w:eastAsia="仿宋_GB2312"/>
          <w:sz w:val="32"/>
          <w:szCs w:val="32"/>
        </w:rPr>
        <w:t>青岭隧道维修加固工程在隧道洞内安装LED节能灯和自动发光设施</w:t>
      </w:r>
      <w:r>
        <w:rPr>
          <w:rStyle w:val="19"/>
          <w:rFonts w:hint="eastAsia" w:ascii="仿宋_GB2312" w:hAnsi="仿宋"/>
          <w:sz w:val="32"/>
          <w:szCs w:val="32"/>
          <w:lang w:eastAsia="zh-CN"/>
        </w:rPr>
        <w:t>，</w:t>
      </w:r>
      <w:r>
        <w:rPr>
          <w:rStyle w:val="19"/>
          <w:rFonts w:hint="eastAsia" w:ascii="仿宋_GB2312" w:hAnsi="仿宋"/>
          <w:sz w:val="32"/>
          <w:szCs w:val="32"/>
          <w:lang w:val="en-US" w:eastAsia="zh-CN"/>
        </w:rPr>
        <w:t>全省交通绿色发展水平进一步提高。</w:t>
      </w:r>
    </w:p>
    <w:p>
      <w:pPr>
        <w:ind w:firstLine="642" w:firstLineChars="200"/>
        <w:outlineLvl w:val="2"/>
        <w:rPr>
          <w:rFonts w:hint="eastAsia"/>
          <w:b/>
          <w:bCs/>
          <w:lang w:val="en-US" w:eastAsia="zh-CN"/>
        </w:rPr>
      </w:pPr>
      <w:r>
        <w:rPr>
          <w:rFonts w:hint="eastAsia"/>
          <w:b/>
          <w:bCs/>
          <w:lang w:val="en-US" w:eastAsia="zh-CN"/>
        </w:rPr>
        <w:t>三是注重实效，提升公路服务品质。</w:t>
      </w:r>
    </w:p>
    <w:p>
      <w:pPr>
        <w:ind w:firstLine="642" w:firstLineChars="200"/>
        <w:rPr>
          <w:rFonts w:hint="eastAsia" w:eastAsia="仿宋_GB2312"/>
          <w:lang w:val="en-US" w:eastAsia="zh-CN"/>
        </w:rPr>
      </w:pPr>
      <w:r>
        <w:rPr>
          <w:rFonts w:hint="eastAsia"/>
          <w:b/>
          <w:bCs/>
          <w:lang w:val="en-US" w:eastAsia="zh-CN"/>
        </w:rPr>
        <w:t>1.公路驿站建设进一步完善。</w:t>
      </w:r>
      <w:r>
        <w:rPr>
          <w:rFonts w:hint="eastAsia"/>
          <w:lang w:val="en-US" w:eastAsia="zh-CN"/>
        </w:rPr>
        <w:t>通过利用道班设施和用地自建自管、与公路沿线连锁餐饮企业合作共建、参与市县全域旅游服务中心合作共管、提供空闲道班用地委托海南交控建设运营等四种模式，将公路驿站打造成公路服务的新平台和公路文化传播的重要载体。“十三五”期，全省共</w:t>
      </w:r>
      <w:r>
        <w:rPr>
          <w:rStyle w:val="19"/>
          <w:rFonts w:hint="eastAsia" w:ascii="仿宋_GB2312" w:hAnsi="仿宋" w:eastAsia="仿宋_GB2312"/>
          <w:sz w:val="32"/>
          <w:szCs w:val="32"/>
        </w:rPr>
        <w:t>建成75个具备停车场、公共洗手间、室内（外）休息区、充电桩、健身器材、免费热水点等功能设施的公路服务驿站</w:t>
      </w:r>
      <w:r>
        <w:rPr>
          <w:rStyle w:val="19"/>
          <w:rFonts w:hint="eastAsia" w:ascii="仿宋_GB2312" w:hAnsi="仿宋"/>
          <w:sz w:val="32"/>
          <w:szCs w:val="32"/>
          <w:lang w:eastAsia="zh-CN"/>
        </w:rPr>
        <w:t>、</w:t>
      </w:r>
      <w:r>
        <w:rPr>
          <w:rStyle w:val="19"/>
          <w:rFonts w:hint="eastAsia" w:ascii="仿宋_GB2312" w:hAnsi="仿宋" w:eastAsia="仿宋_GB2312"/>
          <w:sz w:val="32"/>
          <w:szCs w:val="32"/>
        </w:rPr>
        <w:t>24个具备自行车停放、维修、公共卫生间、洗浴设备、帐篷露营区及室内休息室等功能设施的“骑行公路驿站”</w:t>
      </w:r>
      <w:r>
        <w:rPr>
          <w:rStyle w:val="19"/>
          <w:rFonts w:hint="eastAsia" w:ascii="仿宋_GB2312" w:hAnsi="仿宋"/>
          <w:sz w:val="32"/>
          <w:szCs w:val="32"/>
          <w:lang w:eastAsia="zh-CN"/>
        </w:rPr>
        <w:t>。</w:t>
      </w:r>
    </w:p>
    <w:p>
      <w:pPr>
        <w:ind w:firstLine="642" w:firstLineChars="200"/>
        <w:rPr>
          <w:rFonts w:hint="default"/>
          <w:lang w:val="en-US" w:eastAsia="zh-CN"/>
        </w:rPr>
      </w:pPr>
      <w:r>
        <w:rPr>
          <w:rFonts w:hint="eastAsia"/>
          <w:b/>
          <w:bCs/>
          <w:lang w:val="en-US" w:eastAsia="zh-CN"/>
        </w:rPr>
        <w:t>2.高速公路服务区运营管理不断加强。</w:t>
      </w:r>
      <w:r>
        <w:rPr>
          <w:rFonts w:hint="eastAsia"/>
          <w:lang w:val="en-US" w:eastAsia="zh-CN"/>
        </w:rPr>
        <w:t>截至2020年，</w:t>
      </w:r>
      <w:r>
        <w:rPr>
          <w:rStyle w:val="19"/>
          <w:rFonts w:hint="eastAsia" w:ascii="仿宋_GB2312" w:hAnsi="仿宋"/>
          <w:sz w:val="32"/>
          <w:szCs w:val="32"/>
          <w:lang w:val="en-US" w:eastAsia="zh-CN"/>
        </w:rPr>
        <w:t>海南</w:t>
      </w:r>
      <w:r>
        <w:rPr>
          <w:rStyle w:val="19"/>
          <w:rFonts w:hint="eastAsia" w:ascii="仿宋_GB2312" w:hAnsi="仿宋" w:eastAsia="仿宋_GB2312"/>
          <w:sz w:val="32"/>
          <w:szCs w:val="32"/>
        </w:rPr>
        <w:t>省高速公路已建成并进行使用的服务区有33个，分别由海南省交通控股、中石化、中石油三家单位进行管理运营。</w:t>
      </w:r>
      <w:r>
        <w:rPr>
          <w:rStyle w:val="19"/>
          <w:rFonts w:hint="eastAsia" w:ascii="仿宋_GB2312" w:hAnsi="仿宋"/>
          <w:sz w:val="32"/>
          <w:szCs w:val="32"/>
          <w:lang w:eastAsia="zh-CN"/>
        </w:rPr>
        <w:t>“</w:t>
      </w:r>
      <w:r>
        <w:rPr>
          <w:rStyle w:val="19"/>
          <w:rFonts w:hint="eastAsia" w:ascii="仿宋_GB2312" w:hAnsi="仿宋"/>
          <w:sz w:val="32"/>
          <w:szCs w:val="32"/>
          <w:lang w:val="en-US" w:eastAsia="zh-CN"/>
        </w:rPr>
        <w:t>十三五</w:t>
      </w:r>
      <w:r>
        <w:rPr>
          <w:rStyle w:val="19"/>
          <w:rFonts w:hint="eastAsia" w:ascii="仿宋_GB2312" w:hAnsi="仿宋"/>
          <w:sz w:val="32"/>
          <w:szCs w:val="32"/>
          <w:lang w:eastAsia="zh-CN"/>
        </w:rPr>
        <w:t>”</w:t>
      </w:r>
      <w:r>
        <w:rPr>
          <w:rStyle w:val="19"/>
          <w:rFonts w:hint="eastAsia" w:ascii="仿宋_GB2312" w:hAnsi="仿宋"/>
          <w:sz w:val="32"/>
          <w:szCs w:val="32"/>
          <w:lang w:val="en-US" w:eastAsia="zh-CN"/>
        </w:rPr>
        <w:t>期间</w:t>
      </w:r>
      <w:r>
        <w:rPr>
          <w:rStyle w:val="19"/>
          <w:rFonts w:hint="eastAsia" w:ascii="仿宋_GB2312" w:hAnsi="仿宋" w:eastAsia="仿宋_GB2312"/>
          <w:sz w:val="32"/>
          <w:szCs w:val="32"/>
        </w:rPr>
        <w:t>，</w:t>
      </w:r>
      <w:r>
        <w:rPr>
          <w:rStyle w:val="19"/>
          <w:rFonts w:hint="eastAsia" w:ascii="仿宋_GB2312" w:hAnsi="仿宋"/>
          <w:sz w:val="32"/>
          <w:szCs w:val="32"/>
          <w:lang w:val="en-US" w:eastAsia="zh-CN"/>
        </w:rPr>
        <w:t>全</w:t>
      </w:r>
      <w:r>
        <w:rPr>
          <w:rStyle w:val="19"/>
          <w:rFonts w:hint="eastAsia" w:ascii="仿宋_GB2312" w:hAnsi="仿宋" w:eastAsia="仿宋_GB2312"/>
          <w:sz w:val="32"/>
          <w:szCs w:val="32"/>
        </w:rPr>
        <w:t>省</w:t>
      </w:r>
      <w:r>
        <w:rPr>
          <w:rStyle w:val="19"/>
          <w:rFonts w:hint="eastAsia" w:ascii="仿宋_GB2312" w:hAnsi="仿宋" w:eastAsia="仿宋_GB2312"/>
          <w:color w:val="000000"/>
          <w:sz w:val="32"/>
          <w:szCs w:val="32"/>
        </w:rPr>
        <w:t>持续开展高速公路服务区整</w:t>
      </w:r>
      <w:r>
        <w:rPr>
          <w:rStyle w:val="19"/>
          <w:rFonts w:hint="eastAsia" w:ascii="仿宋_GB2312" w:hAnsi="仿宋" w:eastAsia="仿宋_GB2312"/>
          <w:color w:val="000000"/>
          <w:sz w:val="32"/>
          <w:szCs w:val="32"/>
          <w:lang w:eastAsia="zh-CN"/>
        </w:rPr>
        <w:t>治</w:t>
      </w:r>
      <w:r>
        <w:rPr>
          <w:rStyle w:val="19"/>
          <w:rFonts w:hint="eastAsia" w:ascii="仿宋_GB2312" w:hAnsi="仿宋" w:eastAsia="仿宋_GB2312"/>
          <w:color w:val="000000"/>
          <w:sz w:val="32"/>
          <w:szCs w:val="32"/>
        </w:rPr>
        <w:t>提升工作，</w:t>
      </w:r>
      <w:r>
        <w:rPr>
          <w:rStyle w:val="19"/>
          <w:rFonts w:hint="eastAsia" w:ascii="仿宋_GB2312" w:hAnsi="仿宋" w:eastAsia="仿宋_GB2312"/>
          <w:sz w:val="32"/>
          <w:szCs w:val="32"/>
        </w:rPr>
        <w:t>继续深化落实“厕所革命”各项任务，加强环境卫生整治</w:t>
      </w:r>
      <w:r>
        <w:rPr>
          <w:rStyle w:val="19"/>
          <w:rFonts w:hint="eastAsia" w:ascii="仿宋_GB2312" w:hAnsi="仿宋" w:eastAsia="仿宋_GB2312"/>
          <w:color w:val="000000"/>
          <w:sz w:val="32"/>
          <w:szCs w:val="32"/>
        </w:rPr>
        <w:t>，优化环境卫生服务，完善商业功能建设，</w:t>
      </w:r>
      <w:r>
        <w:rPr>
          <w:rStyle w:val="19"/>
          <w:rFonts w:hint="eastAsia" w:ascii="仿宋_GB2312" w:hAnsi="仿宋" w:eastAsia="仿宋_GB2312"/>
          <w:sz w:val="32"/>
          <w:szCs w:val="32"/>
        </w:rPr>
        <w:t>努力将服务区打造成具有浓郁地方特色、文化特色、行业特色，集旅游、文化、新能源、特色产品和扶贫为一体的文明服务区</w:t>
      </w:r>
      <w:r>
        <w:rPr>
          <w:rStyle w:val="19"/>
          <w:rFonts w:hint="eastAsia" w:ascii="仿宋_GB2312" w:hAnsi="仿宋" w:eastAsia="仿宋_GB2312"/>
          <w:color w:val="000000"/>
          <w:sz w:val="32"/>
          <w:szCs w:val="32"/>
        </w:rPr>
        <w:t>。</w:t>
      </w:r>
    </w:p>
    <w:p>
      <w:pPr>
        <w:ind w:firstLine="642" w:firstLineChars="200"/>
        <w:rPr>
          <w:rFonts w:hint="default" w:eastAsia="仿宋_GB2312"/>
          <w:lang w:val="en-US" w:eastAsia="zh-CN"/>
        </w:rPr>
      </w:pPr>
      <w:r>
        <w:rPr>
          <w:rFonts w:hint="eastAsia"/>
          <w:b/>
          <w:bCs/>
          <w:lang w:val="en-US" w:eastAsia="zh-CN"/>
        </w:rPr>
        <w:t>3.公路出行信息服务能力全面提升。</w:t>
      </w:r>
      <w:r>
        <w:rPr>
          <w:rStyle w:val="19"/>
          <w:rFonts w:hint="eastAsia" w:ascii="仿宋_GB2312" w:hAnsi="仿宋" w:eastAsia="仿宋_GB2312"/>
          <w:sz w:val="32"/>
          <w:szCs w:val="32"/>
        </w:rPr>
        <w:t>通过交通公众出行信息服务网、公路水路安全畅通应急处置系统、省交通运输厅官网，以及</w:t>
      </w:r>
      <w:r>
        <w:rPr>
          <w:rStyle w:val="19"/>
          <w:rFonts w:hint="eastAsia" w:ascii="仿宋_GB2312" w:hAnsi="仿宋" w:eastAsia="仿宋_GB2312"/>
          <w:sz w:val="32"/>
          <w:szCs w:val="32"/>
          <w:lang w:eastAsia="zh-CN"/>
        </w:rPr>
        <w:t>高德发布</w:t>
      </w:r>
      <w:r>
        <w:rPr>
          <w:rStyle w:val="19"/>
          <w:rFonts w:hint="eastAsia" w:ascii="仿宋_GB2312" w:hAnsi="仿宋" w:eastAsia="仿宋_GB2312"/>
          <w:sz w:val="32"/>
          <w:szCs w:val="32"/>
        </w:rPr>
        <w:t>等渠道及时更新干线公路通行信息</w:t>
      </w:r>
      <w:r>
        <w:rPr>
          <w:rStyle w:val="19"/>
          <w:rFonts w:hint="eastAsia" w:ascii="仿宋_GB2312" w:hAnsi="仿宋" w:eastAsia="仿宋_GB2312"/>
          <w:sz w:val="32"/>
          <w:szCs w:val="32"/>
          <w:lang w:eastAsia="zh-CN"/>
        </w:rPr>
        <w:t>外</w:t>
      </w:r>
      <w:r>
        <w:rPr>
          <w:rStyle w:val="19"/>
          <w:rFonts w:hint="eastAsia" w:ascii="仿宋_GB2312" w:hAnsi="仿宋" w:eastAsia="仿宋_GB2312"/>
          <w:sz w:val="32"/>
          <w:szCs w:val="32"/>
        </w:rPr>
        <w:t>，积极探索运用新媒体推动公众出行信息服务工作</w:t>
      </w:r>
      <w:r>
        <w:rPr>
          <w:rStyle w:val="19"/>
          <w:rFonts w:hint="eastAsia" w:ascii="仿宋_GB2312" w:hAnsi="仿宋"/>
          <w:sz w:val="32"/>
          <w:szCs w:val="32"/>
          <w:lang w:eastAsia="zh-CN"/>
        </w:rPr>
        <w:t>。“</w:t>
      </w:r>
      <w:r>
        <w:rPr>
          <w:rStyle w:val="19"/>
          <w:rFonts w:hint="eastAsia" w:ascii="仿宋_GB2312" w:hAnsi="仿宋"/>
          <w:sz w:val="32"/>
          <w:szCs w:val="32"/>
          <w:lang w:val="en-US" w:eastAsia="zh-CN"/>
        </w:rPr>
        <w:t>十三五</w:t>
      </w:r>
      <w:r>
        <w:rPr>
          <w:rStyle w:val="19"/>
          <w:rFonts w:hint="eastAsia" w:ascii="仿宋_GB2312" w:hAnsi="仿宋"/>
          <w:sz w:val="32"/>
          <w:szCs w:val="32"/>
          <w:lang w:eastAsia="zh-CN"/>
        </w:rPr>
        <w:t>”</w:t>
      </w:r>
      <w:r>
        <w:rPr>
          <w:rStyle w:val="19"/>
          <w:rFonts w:hint="eastAsia" w:ascii="仿宋_GB2312" w:hAnsi="仿宋"/>
          <w:sz w:val="32"/>
          <w:szCs w:val="32"/>
          <w:lang w:val="en-US" w:eastAsia="zh-CN"/>
        </w:rPr>
        <w:t>期间，利用新媒体高质量打造</w:t>
      </w:r>
      <w:r>
        <w:rPr>
          <w:rStyle w:val="19"/>
          <w:rFonts w:hint="eastAsia" w:ascii="仿宋_GB2312" w:hAnsi="仿宋" w:eastAsia="仿宋_GB2312"/>
          <w:sz w:val="32"/>
          <w:szCs w:val="32"/>
        </w:rPr>
        <w:t>微信、微博、抖音、今日头条等新媒体平台矩阵</w:t>
      </w:r>
      <w:r>
        <w:rPr>
          <w:rStyle w:val="19"/>
          <w:rFonts w:hint="eastAsia" w:ascii="仿宋_GB2312" w:hAnsi="仿宋"/>
          <w:sz w:val="32"/>
          <w:szCs w:val="32"/>
          <w:lang w:eastAsia="zh-CN"/>
        </w:rPr>
        <w:t>，</w:t>
      </w:r>
      <w:r>
        <w:rPr>
          <w:rStyle w:val="19"/>
          <w:rFonts w:hint="eastAsia" w:ascii="仿宋_GB2312" w:hAnsi="仿宋"/>
          <w:sz w:val="32"/>
          <w:szCs w:val="32"/>
          <w:lang w:val="en-US" w:eastAsia="zh-CN"/>
        </w:rPr>
        <w:t>同时</w:t>
      </w:r>
      <w:r>
        <w:rPr>
          <w:rStyle w:val="19"/>
          <w:rFonts w:hint="eastAsia" w:ascii="仿宋_GB2312" w:hAnsi="仿宋" w:eastAsia="仿宋_GB2312"/>
          <w:sz w:val="32"/>
          <w:szCs w:val="32"/>
        </w:rPr>
        <w:t>密切与省内电视台、广播电台、报刊、自媒体等10余家省级媒体的合作，建立了“海南省交通媒体”微信群，实时在线互动，及时发布实时路况信息、交通专项气象预警，交通新闻资讯以及各类信息反馈等，拓宽出行信息服务渠道，为公众出行提供亲民、高效、便捷的服务信息。</w:t>
      </w:r>
    </w:p>
    <w:p>
      <w:pPr>
        <w:ind w:firstLine="642" w:firstLineChars="200"/>
        <w:rPr>
          <w:rFonts w:hint="default"/>
          <w:lang w:val="en-US" w:eastAsia="zh-CN"/>
        </w:rPr>
      </w:pPr>
      <w:r>
        <w:rPr>
          <w:rFonts w:hint="eastAsia"/>
          <w:b/>
          <w:bCs/>
          <w:lang w:val="en-US" w:eastAsia="zh-CN"/>
        </w:rPr>
        <w:t>4.公路路域环境不断改善。</w:t>
      </w:r>
      <w:r>
        <w:rPr>
          <w:rFonts w:hint="eastAsia"/>
          <w:lang w:val="en-US" w:eastAsia="zh-CN"/>
        </w:rPr>
        <w:t>“十三五”期间，</w:t>
      </w:r>
      <w:r>
        <w:rPr>
          <w:rStyle w:val="19"/>
          <w:rFonts w:hint="eastAsia" w:ascii="仿宋_GB2312" w:hAnsi="仿宋"/>
          <w:color w:val="000000"/>
          <w:sz w:val="32"/>
          <w:szCs w:val="32"/>
          <w:lang w:val="en-US" w:eastAsia="zh-CN"/>
        </w:rPr>
        <w:t>海南</w:t>
      </w:r>
      <w:r>
        <w:rPr>
          <w:rStyle w:val="19"/>
          <w:rFonts w:hint="eastAsia" w:ascii="仿宋_GB2312" w:hAnsi="仿宋" w:eastAsia="仿宋_GB2312"/>
          <w:color w:val="000000"/>
          <w:sz w:val="32"/>
          <w:szCs w:val="32"/>
        </w:rPr>
        <w:t>省路政管理部门加强公路巡查，及时查处路产路权损害案件，</w:t>
      </w:r>
      <w:r>
        <w:rPr>
          <w:rStyle w:val="19"/>
          <w:rFonts w:hint="eastAsia" w:ascii="仿宋_GB2312" w:hAnsi="仿宋" w:eastAsia="仿宋_GB2312"/>
          <w:sz w:val="32"/>
          <w:szCs w:val="32"/>
        </w:rPr>
        <w:t>通过在全省高速公路、国道、省道等交通主干道沿线范围内开展路域环境综合治理工作，加大力度消除公路路域“脏、乱、差、堵、破”等现象</w:t>
      </w:r>
      <w:r>
        <w:rPr>
          <w:rStyle w:val="19"/>
          <w:rFonts w:hint="eastAsia" w:ascii="仿宋_GB2312" w:hAnsi="仿宋"/>
          <w:sz w:val="32"/>
          <w:szCs w:val="32"/>
          <w:lang w:eastAsia="zh-CN"/>
        </w:rPr>
        <w:t>。</w:t>
      </w:r>
      <w:r>
        <w:rPr>
          <w:rStyle w:val="19"/>
          <w:rFonts w:hint="eastAsia" w:ascii="仿宋_GB2312" w:hAnsi="仿宋" w:eastAsia="仿宋_GB2312"/>
          <w:sz w:val="32"/>
          <w:szCs w:val="32"/>
        </w:rPr>
        <w:t>开展“路域环境综合治理专项整治行动”和“高速公路沿线立柱广告牌”整治行动，</w:t>
      </w:r>
      <w:r>
        <w:rPr>
          <w:rStyle w:val="19"/>
          <w:rFonts w:hint="eastAsia" w:ascii="仿宋_GB2312" w:hAnsi="仿宋"/>
          <w:sz w:val="32"/>
          <w:szCs w:val="32"/>
          <w:lang w:val="en-US" w:eastAsia="zh-CN"/>
        </w:rPr>
        <w:t>共拆除</w:t>
      </w:r>
      <w:r>
        <w:rPr>
          <w:rStyle w:val="19"/>
          <w:rFonts w:hint="eastAsia" w:ascii="仿宋_GB2312" w:hAnsi="仿宋" w:eastAsia="仿宋_GB2312"/>
          <w:sz w:val="32"/>
          <w:szCs w:val="32"/>
        </w:rPr>
        <w:t>全省高速公路控制区范围内非法设置立柱广告牌441块。建立健全公路路域环境专项治理长效机制，努力创建“畅、净、绿、彩、美”的公路交通环境。</w:t>
      </w:r>
    </w:p>
    <w:p>
      <w:pPr>
        <w:ind w:firstLine="642" w:firstLineChars="200"/>
        <w:outlineLvl w:val="2"/>
        <w:rPr>
          <w:rFonts w:hint="eastAsia"/>
          <w:b/>
          <w:bCs/>
          <w:lang w:val="en-US" w:eastAsia="zh-CN"/>
        </w:rPr>
      </w:pPr>
      <w:r>
        <w:rPr>
          <w:rFonts w:hint="eastAsia"/>
          <w:b/>
          <w:bCs/>
          <w:lang w:val="en-US" w:eastAsia="zh-CN"/>
        </w:rPr>
        <w:t>四是克难攻坚，推进行业重大改革。</w:t>
      </w:r>
    </w:p>
    <w:p>
      <w:pPr>
        <w:ind w:firstLine="642" w:firstLineChars="200"/>
        <w:rPr>
          <w:rFonts w:hint="default" w:eastAsia="仿宋_GB2312"/>
          <w:lang w:val="en-US" w:eastAsia="zh-CN"/>
        </w:rPr>
      </w:pPr>
      <w:r>
        <w:rPr>
          <w:rFonts w:hint="eastAsia"/>
          <w:b/>
          <w:bCs/>
          <w:lang w:val="en-US" w:eastAsia="zh-CN"/>
        </w:rPr>
        <w:t>1.公路养护管理改革逐步推进。</w:t>
      </w:r>
      <w:r>
        <w:rPr>
          <w:rStyle w:val="19"/>
          <w:rFonts w:hint="eastAsia" w:ascii="仿宋_GB2312" w:hAnsi="仿宋" w:eastAsia="仿宋_GB2312"/>
          <w:color w:val="000000"/>
          <w:sz w:val="32"/>
          <w:szCs w:val="32"/>
        </w:rPr>
        <w:t>成立省交通综合行政执法局，指导、监督全省交通运输系统内监督管理等执法工作，并具体负责全省高速公路执法工作。完成高速公路行政执法改革，省公路管理局原路政稽查一、二、三大队已分别变更为高速公路执法海口、三亚、儋州分局。普通国省道干线公路行政执法改革稳步推进，将省公路管理局所属公路（分）局普通国省道路政执法职责下放至市县实施，统一划归市县综合行政执法机构承担。</w:t>
      </w:r>
      <w:r>
        <w:rPr>
          <w:rStyle w:val="19"/>
          <w:rFonts w:hint="eastAsia" w:ascii="仿宋_GB2312" w:hAnsi="仿宋"/>
          <w:color w:val="000000"/>
          <w:sz w:val="32"/>
          <w:szCs w:val="32"/>
          <w:lang w:val="en-US" w:eastAsia="zh-CN"/>
        </w:rPr>
        <w:t>推动省管县道移交地方政府管理工作，建立健全“县为主体、行业指导、部门协作、社会参与”的管理养护机制，提升农村公路管养水平。</w:t>
      </w:r>
    </w:p>
    <w:p>
      <w:pPr>
        <w:ind w:firstLine="642" w:firstLineChars="200"/>
        <w:rPr>
          <w:rStyle w:val="19"/>
          <w:rFonts w:hint="eastAsia" w:ascii="仿宋_GB2312" w:hAnsi="仿宋"/>
          <w:color w:val="000000"/>
          <w:sz w:val="32"/>
          <w:szCs w:val="32"/>
          <w:lang w:val="en-US" w:eastAsia="zh-CN"/>
        </w:rPr>
      </w:pPr>
      <w:r>
        <w:rPr>
          <w:rFonts w:hint="eastAsia"/>
          <w:b/>
          <w:bCs/>
          <w:lang w:val="en-US" w:eastAsia="zh-CN"/>
        </w:rPr>
        <w:t>2.养护市场化机制不断创新。</w:t>
      </w:r>
      <w:r>
        <w:rPr>
          <w:rStyle w:val="19"/>
          <w:rFonts w:hint="eastAsia" w:ascii="仿宋_GB2312" w:hAnsi="仿宋" w:eastAsia="仿宋_GB2312"/>
          <w:color w:val="000000"/>
          <w:sz w:val="32"/>
          <w:szCs w:val="32"/>
        </w:rPr>
        <w:t>高速公路养护采取自主管理与委托养护相结合的方式，将595公里高速公路委托给省交通投资控股有限公司养护，省公路管理局对其养护成效实施监督检查和考核。普通国省干线公路养护采取市场化招标方式选择公司进行养护</w:t>
      </w:r>
      <w:r>
        <w:rPr>
          <w:rStyle w:val="19"/>
          <w:rFonts w:hint="eastAsia" w:ascii="仿宋_GB2312" w:hAnsi="仿宋"/>
          <w:color w:val="000000"/>
          <w:sz w:val="32"/>
          <w:szCs w:val="32"/>
          <w:lang w:val="en-US" w:eastAsia="zh-CN"/>
        </w:rPr>
        <w:t>、</w:t>
      </w:r>
      <w:r>
        <w:rPr>
          <w:rStyle w:val="19"/>
          <w:rFonts w:hint="eastAsia" w:ascii="仿宋_GB2312" w:hAnsi="仿宋" w:eastAsia="仿宋_GB2312"/>
          <w:color w:val="000000"/>
          <w:sz w:val="32"/>
          <w:szCs w:val="32"/>
        </w:rPr>
        <w:t>通过政府</w:t>
      </w:r>
      <w:r>
        <w:rPr>
          <w:rStyle w:val="19"/>
          <w:rFonts w:hint="eastAsia" w:ascii="仿宋_GB2312" w:hAnsi="仿宋" w:eastAsia="仿宋_GB2312"/>
          <w:color w:val="000000"/>
          <w:sz w:val="32"/>
          <w:szCs w:val="32"/>
          <w:lang w:eastAsia="zh-CN"/>
        </w:rPr>
        <w:t>购买服务</w:t>
      </w:r>
      <w:r>
        <w:rPr>
          <w:rStyle w:val="19"/>
          <w:rFonts w:hint="eastAsia" w:ascii="仿宋_GB2312" w:hAnsi="仿宋" w:eastAsia="仿宋_GB2312"/>
          <w:color w:val="000000"/>
          <w:sz w:val="32"/>
          <w:szCs w:val="32"/>
        </w:rPr>
        <w:t>方式委托养护</w:t>
      </w:r>
      <w:r>
        <w:rPr>
          <w:rStyle w:val="19"/>
          <w:rFonts w:hint="eastAsia" w:ascii="仿宋_GB2312" w:hAnsi="仿宋"/>
          <w:color w:val="000000"/>
          <w:sz w:val="32"/>
          <w:szCs w:val="32"/>
          <w:lang w:val="en-US" w:eastAsia="zh-CN"/>
        </w:rPr>
        <w:t>、</w:t>
      </w:r>
      <w:r>
        <w:rPr>
          <w:rStyle w:val="19"/>
          <w:rFonts w:hint="eastAsia" w:ascii="仿宋_GB2312" w:hAnsi="仿宋" w:eastAsia="仿宋_GB2312"/>
          <w:color w:val="000000"/>
          <w:sz w:val="32"/>
          <w:szCs w:val="32"/>
        </w:rPr>
        <w:t>通过直接委托方式进行养护</w:t>
      </w:r>
      <w:r>
        <w:rPr>
          <w:rStyle w:val="19"/>
          <w:rFonts w:hint="eastAsia" w:ascii="仿宋_GB2312" w:hAnsi="仿宋"/>
          <w:color w:val="000000"/>
          <w:sz w:val="32"/>
          <w:szCs w:val="32"/>
          <w:lang w:val="en-US" w:eastAsia="zh-CN"/>
        </w:rPr>
        <w:t>等方式，积极探索养护市场化改革。</w:t>
      </w:r>
    </w:p>
    <w:p>
      <w:pPr>
        <w:keepNext w:val="0"/>
        <w:keepLines w:val="0"/>
        <w:pageBreakBefore w:val="0"/>
        <w:widowControl w:val="0"/>
        <w:kinsoku/>
        <w:wordWrap/>
        <w:overflowPunct/>
        <w:topLinePunct w:val="0"/>
        <w:autoSpaceDE/>
        <w:autoSpaceDN/>
        <w:bidi w:val="0"/>
        <w:adjustRightInd/>
        <w:snapToGrid/>
        <w:jc w:val="center"/>
        <w:textAlignment w:val="auto"/>
        <w:outlineLvl w:val="9"/>
        <w:rPr>
          <w:rStyle w:val="19"/>
          <w:rFonts w:hint="eastAsia" w:ascii="黑体" w:hAnsi="黑体" w:eastAsia="黑体" w:cs="黑体"/>
          <w:b/>
          <w:bCs/>
          <w:color w:val="000000"/>
          <w:sz w:val="28"/>
          <w:szCs w:val="28"/>
          <w:lang w:val="en-US" w:eastAsia="zh-CN"/>
        </w:rPr>
      </w:pPr>
      <w:r>
        <w:rPr>
          <w:rStyle w:val="19"/>
          <w:rFonts w:hint="eastAsia" w:ascii="黑体" w:hAnsi="黑体" w:eastAsia="黑体" w:cs="黑体"/>
          <w:b/>
          <w:bCs/>
          <w:color w:val="000000"/>
          <w:sz w:val="28"/>
          <w:szCs w:val="28"/>
          <w:lang w:val="en-US" w:eastAsia="zh-CN"/>
        </w:rPr>
        <w:t>“十三五”发展规划技术指标完成情况</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872"/>
        <w:gridCol w:w="3941"/>
        <w:gridCol w:w="859"/>
        <w:gridCol w:w="1200"/>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发展目标</w:t>
            </w:r>
          </w:p>
        </w:tc>
        <w:tc>
          <w:tcPr>
            <w:tcW w:w="872"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序号</w:t>
            </w:r>
          </w:p>
        </w:tc>
        <w:tc>
          <w:tcPr>
            <w:tcW w:w="4800" w:type="dxa"/>
            <w:gridSpan w:val="2"/>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海南省公路养护管理“十三五”规划目标</w:t>
            </w:r>
          </w:p>
        </w:tc>
        <w:tc>
          <w:tcPr>
            <w:tcW w:w="1200"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2020</w:t>
            </w:r>
          </w:p>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实际值</w:t>
            </w:r>
          </w:p>
        </w:tc>
        <w:tc>
          <w:tcPr>
            <w:tcW w:w="832"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8" w:type="dxa"/>
            <w:vMerge w:val="restart"/>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养护转型</w:t>
            </w:r>
          </w:p>
        </w:tc>
        <w:tc>
          <w:tcPr>
            <w:tcW w:w="872"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1</w:t>
            </w:r>
          </w:p>
        </w:tc>
        <w:tc>
          <w:tcPr>
            <w:tcW w:w="3941"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国省道技术状况监测和路面自动化采集覆盖率</w:t>
            </w:r>
          </w:p>
        </w:tc>
        <w:tc>
          <w:tcPr>
            <w:tcW w:w="859"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100%</w:t>
            </w:r>
          </w:p>
        </w:tc>
        <w:tc>
          <w:tcPr>
            <w:tcW w:w="1200" w:type="dxa"/>
            <w:vAlign w:val="center"/>
          </w:tcPr>
          <w:p>
            <w:pPr>
              <w:jc w:val="center"/>
              <w:rPr>
                <w:rStyle w:val="19"/>
                <w:rFonts w:hint="default" w:ascii="仿宋_GB2312" w:hAnsi="仿宋"/>
                <w:color w:val="000000"/>
                <w:sz w:val="24"/>
                <w:szCs w:val="24"/>
                <w:vertAlign w:val="baseline"/>
                <w:lang w:val="en-US" w:eastAsia="zh-CN"/>
              </w:rPr>
            </w:pPr>
          </w:p>
        </w:tc>
        <w:tc>
          <w:tcPr>
            <w:tcW w:w="832" w:type="dxa"/>
            <w:vAlign w:val="center"/>
          </w:tcPr>
          <w:p>
            <w:pPr>
              <w:jc w:val="center"/>
              <w:rPr>
                <w:rStyle w:val="19"/>
                <w:rFonts w:hint="default" w:ascii="仿宋_GB2312" w:hAnsi="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vAlign w:val="center"/>
          </w:tcPr>
          <w:p>
            <w:pPr>
              <w:jc w:val="center"/>
              <w:rPr>
                <w:rStyle w:val="19"/>
                <w:rFonts w:hint="default" w:ascii="仿宋_GB2312" w:hAnsi="仿宋"/>
                <w:color w:val="000000"/>
                <w:sz w:val="24"/>
                <w:szCs w:val="24"/>
                <w:vertAlign w:val="baseline"/>
                <w:lang w:val="en-US" w:eastAsia="zh-CN"/>
              </w:rPr>
            </w:pPr>
          </w:p>
        </w:tc>
        <w:tc>
          <w:tcPr>
            <w:tcW w:w="872"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2</w:t>
            </w:r>
          </w:p>
        </w:tc>
        <w:tc>
          <w:tcPr>
            <w:tcW w:w="3941"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科学决策技术运用普及率</w:t>
            </w:r>
          </w:p>
        </w:tc>
        <w:tc>
          <w:tcPr>
            <w:tcW w:w="859"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80%</w:t>
            </w:r>
          </w:p>
        </w:tc>
        <w:tc>
          <w:tcPr>
            <w:tcW w:w="1200" w:type="dxa"/>
            <w:vAlign w:val="center"/>
          </w:tcPr>
          <w:p>
            <w:pPr>
              <w:jc w:val="center"/>
              <w:rPr>
                <w:rStyle w:val="19"/>
                <w:rFonts w:hint="default" w:ascii="仿宋_GB2312" w:hAnsi="仿宋"/>
                <w:color w:val="000000"/>
                <w:sz w:val="24"/>
                <w:szCs w:val="24"/>
                <w:vertAlign w:val="baseline"/>
                <w:lang w:val="en-US" w:eastAsia="zh-CN"/>
              </w:rPr>
            </w:pPr>
          </w:p>
        </w:tc>
        <w:tc>
          <w:tcPr>
            <w:tcW w:w="832" w:type="dxa"/>
            <w:vAlign w:val="center"/>
          </w:tcPr>
          <w:p>
            <w:pPr>
              <w:jc w:val="center"/>
              <w:rPr>
                <w:rStyle w:val="19"/>
                <w:rFonts w:hint="default" w:ascii="仿宋_GB2312" w:hAnsi="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8" w:type="dxa"/>
            <w:vMerge w:val="continue"/>
            <w:vAlign w:val="center"/>
          </w:tcPr>
          <w:p>
            <w:pPr>
              <w:jc w:val="center"/>
              <w:rPr>
                <w:rStyle w:val="19"/>
                <w:rFonts w:hint="default" w:ascii="仿宋_GB2312" w:hAnsi="仿宋"/>
                <w:color w:val="000000"/>
                <w:sz w:val="24"/>
                <w:szCs w:val="24"/>
                <w:vertAlign w:val="baseline"/>
                <w:lang w:val="en-US" w:eastAsia="zh-CN"/>
              </w:rPr>
            </w:pPr>
          </w:p>
        </w:tc>
        <w:tc>
          <w:tcPr>
            <w:tcW w:w="872"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3</w:t>
            </w:r>
          </w:p>
        </w:tc>
        <w:tc>
          <w:tcPr>
            <w:tcW w:w="3941"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高速公路、普通国省道预防性养护平均每年实施里程比重</w:t>
            </w:r>
          </w:p>
        </w:tc>
        <w:tc>
          <w:tcPr>
            <w:tcW w:w="859" w:type="dxa"/>
            <w:vAlign w:val="center"/>
          </w:tcPr>
          <w:p>
            <w:pPr>
              <w:jc w:val="center"/>
              <w:rPr>
                <w:rStyle w:val="19"/>
                <w:rFonts w:hint="eastAsia"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8%</w:t>
            </w:r>
          </w:p>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5%</w:t>
            </w:r>
          </w:p>
        </w:tc>
        <w:tc>
          <w:tcPr>
            <w:tcW w:w="1200" w:type="dxa"/>
            <w:vAlign w:val="center"/>
          </w:tcPr>
          <w:p>
            <w:pPr>
              <w:jc w:val="center"/>
              <w:rPr>
                <w:rStyle w:val="19"/>
                <w:rFonts w:hint="eastAsia"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8.17%</w:t>
            </w:r>
          </w:p>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w:t>
            </w:r>
          </w:p>
        </w:tc>
        <w:tc>
          <w:tcPr>
            <w:tcW w:w="832"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vAlign w:val="center"/>
          </w:tcPr>
          <w:p>
            <w:pPr>
              <w:jc w:val="center"/>
              <w:rPr>
                <w:rStyle w:val="19"/>
                <w:rFonts w:hint="default" w:ascii="仿宋_GB2312" w:hAnsi="仿宋"/>
                <w:color w:val="000000"/>
                <w:sz w:val="24"/>
                <w:szCs w:val="24"/>
                <w:vertAlign w:val="baseline"/>
                <w:lang w:val="en-US" w:eastAsia="zh-CN"/>
              </w:rPr>
            </w:pPr>
          </w:p>
        </w:tc>
        <w:tc>
          <w:tcPr>
            <w:tcW w:w="872"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4</w:t>
            </w:r>
          </w:p>
        </w:tc>
        <w:tc>
          <w:tcPr>
            <w:tcW w:w="3941"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普通国道当年新发现次差路实施养护工程比例</w:t>
            </w:r>
          </w:p>
        </w:tc>
        <w:tc>
          <w:tcPr>
            <w:tcW w:w="859"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95%</w:t>
            </w:r>
          </w:p>
        </w:tc>
        <w:tc>
          <w:tcPr>
            <w:tcW w:w="1200" w:type="dxa"/>
            <w:vAlign w:val="center"/>
          </w:tcPr>
          <w:p>
            <w:pPr>
              <w:jc w:val="center"/>
              <w:rPr>
                <w:rStyle w:val="19"/>
                <w:rFonts w:hint="default" w:ascii="仿宋_GB2312" w:hAnsi="仿宋"/>
                <w:color w:val="000000"/>
                <w:sz w:val="24"/>
                <w:szCs w:val="24"/>
                <w:vertAlign w:val="baseline"/>
                <w:lang w:val="en-US" w:eastAsia="zh-CN"/>
              </w:rPr>
            </w:pPr>
          </w:p>
        </w:tc>
        <w:tc>
          <w:tcPr>
            <w:tcW w:w="832" w:type="dxa"/>
            <w:vAlign w:val="center"/>
          </w:tcPr>
          <w:p>
            <w:pPr>
              <w:jc w:val="center"/>
              <w:rPr>
                <w:rStyle w:val="19"/>
                <w:rFonts w:hint="default" w:ascii="仿宋_GB2312" w:hAnsi="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8" w:type="dxa"/>
            <w:vMerge w:val="continue"/>
            <w:vAlign w:val="center"/>
          </w:tcPr>
          <w:p>
            <w:pPr>
              <w:jc w:val="center"/>
              <w:rPr>
                <w:rStyle w:val="19"/>
                <w:rFonts w:hint="default" w:ascii="仿宋_GB2312" w:hAnsi="仿宋"/>
                <w:color w:val="000000"/>
                <w:sz w:val="24"/>
                <w:szCs w:val="24"/>
                <w:vertAlign w:val="baseline"/>
                <w:lang w:val="en-US" w:eastAsia="zh-CN"/>
              </w:rPr>
            </w:pPr>
          </w:p>
        </w:tc>
        <w:tc>
          <w:tcPr>
            <w:tcW w:w="872"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5</w:t>
            </w:r>
          </w:p>
        </w:tc>
        <w:tc>
          <w:tcPr>
            <w:tcW w:w="3941"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高速公路MQI、PQI指数</w:t>
            </w:r>
          </w:p>
        </w:tc>
        <w:tc>
          <w:tcPr>
            <w:tcW w:w="859" w:type="dxa"/>
            <w:vAlign w:val="center"/>
          </w:tcPr>
          <w:p>
            <w:pPr>
              <w:jc w:val="center"/>
              <w:rPr>
                <w:rStyle w:val="19"/>
                <w:rFonts w:hint="eastAsia"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95</w:t>
            </w:r>
          </w:p>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92</w:t>
            </w:r>
          </w:p>
        </w:tc>
        <w:tc>
          <w:tcPr>
            <w:tcW w:w="1200"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95.24</w:t>
            </w:r>
          </w:p>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94.75</w:t>
            </w:r>
          </w:p>
        </w:tc>
        <w:tc>
          <w:tcPr>
            <w:tcW w:w="832"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vAlign w:val="center"/>
          </w:tcPr>
          <w:p>
            <w:pPr>
              <w:jc w:val="center"/>
              <w:rPr>
                <w:rStyle w:val="19"/>
                <w:rFonts w:hint="default" w:ascii="仿宋_GB2312" w:hAnsi="仿宋"/>
                <w:color w:val="000000"/>
                <w:sz w:val="24"/>
                <w:szCs w:val="24"/>
                <w:vertAlign w:val="baseline"/>
                <w:lang w:val="en-US" w:eastAsia="zh-CN"/>
              </w:rPr>
            </w:pPr>
          </w:p>
        </w:tc>
        <w:tc>
          <w:tcPr>
            <w:tcW w:w="872"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6</w:t>
            </w:r>
          </w:p>
        </w:tc>
        <w:tc>
          <w:tcPr>
            <w:tcW w:w="3941"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普通国省道MQI、PQI指数</w:t>
            </w:r>
          </w:p>
        </w:tc>
        <w:tc>
          <w:tcPr>
            <w:tcW w:w="859" w:type="dxa"/>
            <w:vAlign w:val="center"/>
          </w:tcPr>
          <w:p>
            <w:pPr>
              <w:jc w:val="center"/>
              <w:rPr>
                <w:rStyle w:val="19"/>
                <w:rFonts w:hint="eastAsia"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93</w:t>
            </w:r>
          </w:p>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90</w:t>
            </w:r>
          </w:p>
        </w:tc>
        <w:tc>
          <w:tcPr>
            <w:tcW w:w="1200"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93.45</w:t>
            </w:r>
          </w:p>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91.40</w:t>
            </w:r>
          </w:p>
        </w:tc>
        <w:tc>
          <w:tcPr>
            <w:tcW w:w="832"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8" w:type="dxa"/>
            <w:vMerge w:val="continue"/>
            <w:vAlign w:val="center"/>
          </w:tcPr>
          <w:p>
            <w:pPr>
              <w:jc w:val="center"/>
              <w:rPr>
                <w:rStyle w:val="19"/>
                <w:rFonts w:hint="default" w:ascii="仿宋_GB2312" w:hAnsi="仿宋"/>
                <w:color w:val="000000"/>
                <w:sz w:val="24"/>
                <w:szCs w:val="24"/>
                <w:vertAlign w:val="baseline"/>
                <w:lang w:val="en-US" w:eastAsia="zh-CN"/>
              </w:rPr>
            </w:pPr>
          </w:p>
        </w:tc>
        <w:tc>
          <w:tcPr>
            <w:tcW w:w="872"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7</w:t>
            </w:r>
          </w:p>
        </w:tc>
        <w:tc>
          <w:tcPr>
            <w:tcW w:w="3941"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农村公路优、良、中等路率</w:t>
            </w:r>
          </w:p>
        </w:tc>
        <w:tc>
          <w:tcPr>
            <w:tcW w:w="859"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75%</w:t>
            </w:r>
          </w:p>
        </w:tc>
        <w:tc>
          <w:tcPr>
            <w:tcW w:w="1200"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77%</w:t>
            </w:r>
          </w:p>
        </w:tc>
        <w:tc>
          <w:tcPr>
            <w:tcW w:w="832"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vAlign w:val="center"/>
          </w:tcPr>
          <w:p>
            <w:pPr>
              <w:jc w:val="center"/>
              <w:rPr>
                <w:rStyle w:val="19"/>
                <w:rFonts w:hint="default" w:ascii="仿宋_GB2312" w:hAnsi="仿宋"/>
                <w:color w:val="000000"/>
                <w:sz w:val="24"/>
                <w:szCs w:val="24"/>
                <w:vertAlign w:val="baseline"/>
                <w:lang w:val="en-US" w:eastAsia="zh-CN"/>
              </w:rPr>
            </w:pPr>
          </w:p>
        </w:tc>
        <w:tc>
          <w:tcPr>
            <w:tcW w:w="872"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8</w:t>
            </w:r>
          </w:p>
        </w:tc>
        <w:tc>
          <w:tcPr>
            <w:tcW w:w="3941"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国省干线安保工程隐患处治率和当年水毁修复率</w:t>
            </w:r>
          </w:p>
        </w:tc>
        <w:tc>
          <w:tcPr>
            <w:tcW w:w="859"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100%</w:t>
            </w:r>
          </w:p>
        </w:tc>
        <w:tc>
          <w:tcPr>
            <w:tcW w:w="1200" w:type="dxa"/>
            <w:vAlign w:val="center"/>
          </w:tcPr>
          <w:p>
            <w:pPr>
              <w:jc w:val="center"/>
              <w:rPr>
                <w:rStyle w:val="19"/>
                <w:rFonts w:hint="default" w:ascii="仿宋_GB2312" w:hAnsi="仿宋"/>
                <w:color w:val="000000"/>
                <w:sz w:val="24"/>
                <w:szCs w:val="24"/>
                <w:vertAlign w:val="baseline"/>
                <w:lang w:val="en-US" w:eastAsia="zh-CN"/>
              </w:rPr>
            </w:pPr>
          </w:p>
        </w:tc>
        <w:tc>
          <w:tcPr>
            <w:tcW w:w="832" w:type="dxa"/>
            <w:vAlign w:val="center"/>
          </w:tcPr>
          <w:p>
            <w:pPr>
              <w:jc w:val="center"/>
              <w:rPr>
                <w:rStyle w:val="19"/>
                <w:rFonts w:hint="default" w:ascii="仿宋_GB2312" w:hAnsi="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8" w:type="dxa"/>
            <w:vMerge w:val="continue"/>
            <w:vAlign w:val="center"/>
          </w:tcPr>
          <w:p>
            <w:pPr>
              <w:jc w:val="center"/>
              <w:rPr>
                <w:rStyle w:val="19"/>
                <w:rFonts w:hint="default" w:ascii="仿宋_GB2312" w:hAnsi="仿宋"/>
                <w:color w:val="000000"/>
                <w:sz w:val="24"/>
                <w:szCs w:val="24"/>
                <w:vertAlign w:val="baseline"/>
                <w:lang w:val="en-US" w:eastAsia="zh-CN"/>
              </w:rPr>
            </w:pPr>
          </w:p>
        </w:tc>
        <w:tc>
          <w:tcPr>
            <w:tcW w:w="872"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9</w:t>
            </w:r>
          </w:p>
        </w:tc>
        <w:tc>
          <w:tcPr>
            <w:tcW w:w="3941"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国省道一、二类桥梁比例</w:t>
            </w:r>
          </w:p>
        </w:tc>
        <w:tc>
          <w:tcPr>
            <w:tcW w:w="859"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90%</w:t>
            </w:r>
          </w:p>
        </w:tc>
        <w:tc>
          <w:tcPr>
            <w:tcW w:w="1200"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82.5%</w:t>
            </w:r>
            <w:r>
              <w:rPr>
                <w:rStyle w:val="15"/>
                <w:rFonts w:hint="eastAsia" w:ascii="仿宋_GB2312" w:hAnsi="仿宋"/>
                <w:color w:val="000000"/>
                <w:sz w:val="24"/>
                <w:szCs w:val="24"/>
                <w:lang w:val="en-US" w:eastAsia="zh-CN"/>
              </w:rPr>
              <w:footnoteReference w:id="0"/>
            </w:r>
          </w:p>
        </w:tc>
        <w:tc>
          <w:tcPr>
            <w:tcW w:w="832"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vAlign w:val="center"/>
          </w:tcPr>
          <w:p>
            <w:pPr>
              <w:jc w:val="center"/>
              <w:rPr>
                <w:rStyle w:val="19"/>
                <w:rFonts w:hint="default" w:ascii="仿宋_GB2312" w:hAnsi="仿宋"/>
                <w:color w:val="000000"/>
                <w:sz w:val="24"/>
                <w:szCs w:val="24"/>
                <w:vertAlign w:val="baseline"/>
                <w:lang w:val="en-US" w:eastAsia="zh-CN"/>
              </w:rPr>
            </w:pPr>
          </w:p>
        </w:tc>
        <w:tc>
          <w:tcPr>
            <w:tcW w:w="872"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10</w:t>
            </w:r>
          </w:p>
        </w:tc>
        <w:tc>
          <w:tcPr>
            <w:tcW w:w="3941"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现有四、五类桥梁改造加固率，新发现四、五类桥梁当年处置率</w:t>
            </w:r>
          </w:p>
        </w:tc>
        <w:tc>
          <w:tcPr>
            <w:tcW w:w="859"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100%</w:t>
            </w:r>
          </w:p>
        </w:tc>
        <w:tc>
          <w:tcPr>
            <w:tcW w:w="1200" w:type="dxa"/>
            <w:vAlign w:val="center"/>
          </w:tcPr>
          <w:p>
            <w:pPr>
              <w:jc w:val="center"/>
              <w:rPr>
                <w:rStyle w:val="19"/>
                <w:rFonts w:hint="default" w:ascii="仿宋_GB2312" w:hAnsi="仿宋"/>
                <w:color w:val="000000"/>
                <w:sz w:val="24"/>
                <w:szCs w:val="24"/>
                <w:vertAlign w:val="baseline"/>
                <w:lang w:val="en-US" w:eastAsia="zh-CN"/>
              </w:rPr>
            </w:pPr>
          </w:p>
        </w:tc>
        <w:tc>
          <w:tcPr>
            <w:tcW w:w="832" w:type="dxa"/>
            <w:vAlign w:val="center"/>
          </w:tcPr>
          <w:p>
            <w:pPr>
              <w:jc w:val="center"/>
              <w:rPr>
                <w:rStyle w:val="19"/>
                <w:rFonts w:hint="default" w:ascii="仿宋_GB2312" w:hAnsi="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8" w:type="dxa"/>
            <w:vMerge w:val="continue"/>
            <w:vAlign w:val="center"/>
          </w:tcPr>
          <w:p>
            <w:pPr>
              <w:jc w:val="center"/>
              <w:rPr>
                <w:rStyle w:val="19"/>
                <w:rFonts w:hint="default" w:ascii="仿宋_GB2312" w:hAnsi="仿宋"/>
                <w:color w:val="000000"/>
                <w:sz w:val="24"/>
                <w:szCs w:val="24"/>
                <w:vertAlign w:val="baseline"/>
                <w:lang w:val="en-US" w:eastAsia="zh-CN"/>
              </w:rPr>
            </w:pPr>
          </w:p>
        </w:tc>
        <w:tc>
          <w:tcPr>
            <w:tcW w:w="872"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11</w:t>
            </w:r>
          </w:p>
        </w:tc>
        <w:tc>
          <w:tcPr>
            <w:tcW w:w="3941"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高速公路、普通国省道废旧路面材料回收率</w:t>
            </w:r>
          </w:p>
        </w:tc>
        <w:tc>
          <w:tcPr>
            <w:tcW w:w="859" w:type="dxa"/>
            <w:vAlign w:val="center"/>
          </w:tcPr>
          <w:p>
            <w:pPr>
              <w:jc w:val="center"/>
              <w:rPr>
                <w:rStyle w:val="19"/>
                <w:rFonts w:hint="eastAsia"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100%</w:t>
            </w:r>
          </w:p>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98%</w:t>
            </w:r>
          </w:p>
        </w:tc>
        <w:tc>
          <w:tcPr>
            <w:tcW w:w="1200" w:type="dxa"/>
            <w:vAlign w:val="center"/>
          </w:tcPr>
          <w:p>
            <w:pPr>
              <w:jc w:val="center"/>
              <w:rPr>
                <w:rStyle w:val="19"/>
                <w:rFonts w:hint="eastAsia"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w:t>
            </w:r>
          </w:p>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98.6%</w:t>
            </w:r>
          </w:p>
        </w:tc>
        <w:tc>
          <w:tcPr>
            <w:tcW w:w="832"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vAlign w:val="center"/>
          </w:tcPr>
          <w:p>
            <w:pPr>
              <w:jc w:val="center"/>
              <w:rPr>
                <w:rStyle w:val="19"/>
                <w:rFonts w:hint="default" w:ascii="仿宋_GB2312" w:hAnsi="仿宋"/>
                <w:color w:val="000000"/>
                <w:sz w:val="24"/>
                <w:szCs w:val="24"/>
                <w:vertAlign w:val="baseline"/>
                <w:lang w:val="en-US" w:eastAsia="zh-CN"/>
              </w:rPr>
            </w:pPr>
          </w:p>
        </w:tc>
        <w:tc>
          <w:tcPr>
            <w:tcW w:w="872"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12</w:t>
            </w:r>
          </w:p>
        </w:tc>
        <w:tc>
          <w:tcPr>
            <w:tcW w:w="3941"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高速公路、普通国省道废旧路面材料循环利用率</w:t>
            </w:r>
          </w:p>
        </w:tc>
        <w:tc>
          <w:tcPr>
            <w:tcW w:w="859" w:type="dxa"/>
            <w:vAlign w:val="center"/>
          </w:tcPr>
          <w:p>
            <w:pPr>
              <w:jc w:val="center"/>
              <w:rPr>
                <w:rStyle w:val="19"/>
                <w:rFonts w:hint="eastAsia"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95%</w:t>
            </w:r>
          </w:p>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80%</w:t>
            </w:r>
          </w:p>
        </w:tc>
        <w:tc>
          <w:tcPr>
            <w:tcW w:w="1200" w:type="dxa"/>
            <w:vAlign w:val="center"/>
          </w:tcPr>
          <w:p>
            <w:pPr>
              <w:jc w:val="center"/>
              <w:rPr>
                <w:rStyle w:val="19"/>
                <w:rFonts w:hint="eastAsia"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w:t>
            </w:r>
          </w:p>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87.1%</w:t>
            </w:r>
          </w:p>
        </w:tc>
        <w:tc>
          <w:tcPr>
            <w:tcW w:w="832"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8" w:type="dxa"/>
            <w:vMerge w:val="restart"/>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管理升级</w:t>
            </w:r>
          </w:p>
        </w:tc>
        <w:tc>
          <w:tcPr>
            <w:tcW w:w="872"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13</w:t>
            </w:r>
          </w:p>
        </w:tc>
        <w:tc>
          <w:tcPr>
            <w:tcW w:w="3941"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高速公路运行实时监测覆盖率</w:t>
            </w:r>
          </w:p>
        </w:tc>
        <w:tc>
          <w:tcPr>
            <w:tcW w:w="859"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100%</w:t>
            </w:r>
          </w:p>
        </w:tc>
        <w:tc>
          <w:tcPr>
            <w:tcW w:w="1200" w:type="dxa"/>
            <w:vAlign w:val="center"/>
          </w:tcPr>
          <w:p>
            <w:pPr>
              <w:jc w:val="center"/>
              <w:rPr>
                <w:rStyle w:val="19"/>
                <w:rFonts w:hint="default" w:ascii="仿宋_GB2312" w:hAnsi="仿宋"/>
                <w:color w:val="000000"/>
                <w:sz w:val="24"/>
                <w:szCs w:val="24"/>
                <w:vertAlign w:val="baseline"/>
                <w:lang w:val="en-US" w:eastAsia="zh-CN"/>
              </w:rPr>
            </w:pPr>
          </w:p>
        </w:tc>
        <w:tc>
          <w:tcPr>
            <w:tcW w:w="832" w:type="dxa"/>
            <w:vAlign w:val="center"/>
          </w:tcPr>
          <w:p>
            <w:pPr>
              <w:jc w:val="center"/>
              <w:rPr>
                <w:rStyle w:val="19"/>
                <w:rFonts w:hint="default" w:ascii="仿宋_GB2312" w:hAnsi="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vAlign w:val="center"/>
          </w:tcPr>
          <w:p>
            <w:pPr>
              <w:jc w:val="center"/>
              <w:rPr>
                <w:rStyle w:val="19"/>
                <w:rFonts w:hint="default" w:ascii="仿宋_GB2312" w:hAnsi="仿宋"/>
                <w:color w:val="000000"/>
                <w:sz w:val="24"/>
                <w:szCs w:val="24"/>
                <w:vertAlign w:val="baseline"/>
                <w:lang w:val="en-US" w:eastAsia="zh-CN"/>
              </w:rPr>
            </w:pPr>
          </w:p>
        </w:tc>
        <w:tc>
          <w:tcPr>
            <w:tcW w:w="872"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14</w:t>
            </w:r>
          </w:p>
        </w:tc>
        <w:tc>
          <w:tcPr>
            <w:tcW w:w="3941"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普通国省道重要节点运行实时监测覆盖率</w:t>
            </w:r>
          </w:p>
        </w:tc>
        <w:tc>
          <w:tcPr>
            <w:tcW w:w="859"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85%</w:t>
            </w:r>
          </w:p>
        </w:tc>
        <w:tc>
          <w:tcPr>
            <w:tcW w:w="1200" w:type="dxa"/>
            <w:vAlign w:val="center"/>
          </w:tcPr>
          <w:p>
            <w:pPr>
              <w:jc w:val="center"/>
              <w:rPr>
                <w:rStyle w:val="19"/>
                <w:rFonts w:hint="default" w:ascii="仿宋_GB2312" w:hAnsi="仿宋"/>
                <w:color w:val="000000"/>
                <w:sz w:val="24"/>
                <w:szCs w:val="24"/>
                <w:vertAlign w:val="baseline"/>
                <w:lang w:val="en-US" w:eastAsia="zh-CN"/>
              </w:rPr>
            </w:pPr>
          </w:p>
        </w:tc>
        <w:tc>
          <w:tcPr>
            <w:tcW w:w="832" w:type="dxa"/>
            <w:vAlign w:val="center"/>
          </w:tcPr>
          <w:p>
            <w:pPr>
              <w:jc w:val="center"/>
              <w:rPr>
                <w:rStyle w:val="19"/>
                <w:rFonts w:hint="default" w:ascii="仿宋_GB2312" w:hAnsi="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8" w:type="dxa"/>
            <w:vMerge w:val="continue"/>
            <w:vAlign w:val="center"/>
          </w:tcPr>
          <w:p>
            <w:pPr>
              <w:jc w:val="center"/>
              <w:rPr>
                <w:rStyle w:val="19"/>
                <w:rFonts w:hint="default" w:ascii="仿宋_GB2312" w:hAnsi="仿宋"/>
                <w:color w:val="000000"/>
                <w:sz w:val="24"/>
                <w:szCs w:val="24"/>
                <w:vertAlign w:val="baseline"/>
                <w:lang w:val="en-US" w:eastAsia="zh-CN"/>
              </w:rPr>
            </w:pPr>
          </w:p>
        </w:tc>
        <w:tc>
          <w:tcPr>
            <w:tcW w:w="872"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15</w:t>
            </w:r>
          </w:p>
        </w:tc>
        <w:tc>
          <w:tcPr>
            <w:tcW w:w="3941"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路政案件结案率</w:t>
            </w:r>
          </w:p>
        </w:tc>
        <w:tc>
          <w:tcPr>
            <w:tcW w:w="859"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95%</w:t>
            </w:r>
          </w:p>
        </w:tc>
        <w:tc>
          <w:tcPr>
            <w:tcW w:w="1200" w:type="dxa"/>
            <w:vAlign w:val="center"/>
          </w:tcPr>
          <w:p>
            <w:pPr>
              <w:jc w:val="center"/>
              <w:rPr>
                <w:rStyle w:val="19"/>
                <w:rFonts w:hint="default" w:ascii="仿宋_GB2312" w:hAnsi="仿宋"/>
                <w:color w:val="000000"/>
                <w:sz w:val="24"/>
                <w:szCs w:val="24"/>
                <w:vertAlign w:val="baseline"/>
                <w:lang w:val="en-US" w:eastAsia="zh-CN"/>
              </w:rPr>
            </w:pPr>
          </w:p>
        </w:tc>
        <w:tc>
          <w:tcPr>
            <w:tcW w:w="832" w:type="dxa"/>
            <w:vAlign w:val="center"/>
          </w:tcPr>
          <w:p>
            <w:pPr>
              <w:jc w:val="center"/>
              <w:rPr>
                <w:rStyle w:val="19"/>
                <w:rFonts w:hint="default" w:ascii="仿宋_GB2312" w:hAnsi="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vAlign w:val="center"/>
          </w:tcPr>
          <w:p>
            <w:pPr>
              <w:jc w:val="center"/>
              <w:rPr>
                <w:rStyle w:val="19"/>
                <w:rFonts w:hint="default" w:ascii="仿宋_GB2312" w:hAnsi="仿宋"/>
                <w:color w:val="000000"/>
                <w:sz w:val="24"/>
                <w:szCs w:val="24"/>
                <w:vertAlign w:val="baseline"/>
                <w:lang w:val="en-US" w:eastAsia="zh-CN"/>
              </w:rPr>
            </w:pPr>
          </w:p>
        </w:tc>
        <w:tc>
          <w:tcPr>
            <w:tcW w:w="872"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16</w:t>
            </w:r>
          </w:p>
        </w:tc>
        <w:tc>
          <w:tcPr>
            <w:tcW w:w="3941"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路损案件追偿率</w:t>
            </w:r>
          </w:p>
        </w:tc>
        <w:tc>
          <w:tcPr>
            <w:tcW w:w="859"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90%</w:t>
            </w:r>
          </w:p>
        </w:tc>
        <w:tc>
          <w:tcPr>
            <w:tcW w:w="1200" w:type="dxa"/>
            <w:vAlign w:val="center"/>
          </w:tcPr>
          <w:p>
            <w:pPr>
              <w:jc w:val="center"/>
              <w:rPr>
                <w:rStyle w:val="19"/>
                <w:rFonts w:hint="default" w:ascii="仿宋_GB2312" w:hAnsi="仿宋"/>
                <w:color w:val="000000"/>
                <w:sz w:val="24"/>
                <w:szCs w:val="24"/>
                <w:vertAlign w:val="baseline"/>
                <w:lang w:val="en-US" w:eastAsia="zh-CN"/>
              </w:rPr>
            </w:pPr>
          </w:p>
        </w:tc>
        <w:tc>
          <w:tcPr>
            <w:tcW w:w="832" w:type="dxa"/>
            <w:vAlign w:val="center"/>
          </w:tcPr>
          <w:p>
            <w:pPr>
              <w:jc w:val="center"/>
              <w:rPr>
                <w:rStyle w:val="19"/>
                <w:rFonts w:hint="default" w:ascii="仿宋_GB2312" w:hAnsi="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8" w:type="dxa"/>
            <w:vMerge w:val="continue"/>
            <w:vAlign w:val="center"/>
          </w:tcPr>
          <w:p>
            <w:pPr>
              <w:jc w:val="center"/>
              <w:rPr>
                <w:rStyle w:val="19"/>
                <w:rFonts w:hint="default" w:ascii="仿宋_GB2312" w:hAnsi="仿宋"/>
                <w:color w:val="000000"/>
                <w:sz w:val="24"/>
                <w:szCs w:val="24"/>
                <w:vertAlign w:val="baseline"/>
                <w:lang w:val="en-US" w:eastAsia="zh-CN"/>
              </w:rPr>
            </w:pPr>
          </w:p>
        </w:tc>
        <w:tc>
          <w:tcPr>
            <w:tcW w:w="872"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17</w:t>
            </w:r>
          </w:p>
        </w:tc>
        <w:tc>
          <w:tcPr>
            <w:tcW w:w="3941"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高速公路、普通国省道超限车辆比例</w:t>
            </w:r>
          </w:p>
        </w:tc>
        <w:tc>
          <w:tcPr>
            <w:tcW w:w="859" w:type="dxa"/>
            <w:vAlign w:val="center"/>
          </w:tcPr>
          <w:p>
            <w:pPr>
              <w:jc w:val="center"/>
              <w:rPr>
                <w:rStyle w:val="19"/>
                <w:rFonts w:hint="eastAsia"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0.5%</w:t>
            </w:r>
          </w:p>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2%</w:t>
            </w:r>
          </w:p>
        </w:tc>
        <w:tc>
          <w:tcPr>
            <w:tcW w:w="1200" w:type="dxa"/>
            <w:vAlign w:val="center"/>
          </w:tcPr>
          <w:p>
            <w:pPr>
              <w:jc w:val="center"/>
              <w:rPr>
                <w:rStyle w:val="19"/>
                <w:rFonts w:hint="default" w:ascii="仿宋_GB2312" w:hAnsi="仿宋"/>
                <w:color w:val="000000"/>
                <w:sz w:val="24"/>
                <w:szCs w:val="24"/>
                <w:vertAlign w:val="baseline"/>
                <w:lang w:val="en-US" w:eastAsia="zh-CN"/>
              </w:rPr>
            </w:pPr>
          </w:p>
        </w:tc>
        <w:tc>
          <w:tcPr>
            <w:tcW w:w="832" w:type="dxa"/>
            <w:vAlign w:val="center"/>
          </w:tcPr>
          <w:p>
            <w:pPr>
              <w:jc w:val="center"/>
              <w:rPr>
                <w:rStyle w:val="19"/>
                <w:rFonts w:hint="default" w:ascii="仿宋_GB2312" w:hAnsi="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vAlign w:val="center"/>
          </w:tcPr>
          <w:p>
            <w:pPr>
              <w:jc w:val="center"/>
              <w:rPr>
                <w:rStyle w:val="19"/>
                <w:rFonts w:hint="default" w:ascii="仿宋_GB2312" w:hAnsi="仿宋"/>
                <w:color w:val="000000"/>
                <w:sz w:val="24"/>
                <w:szCs w:val="24"/>
                <w:vertAlign w:val="baseline"/>
                <w:lang w:val="en-US" w:eastAsia="zh-CN"/>
              </w:rPr>
            </w:pPr>
          </w:p>
        </w:tc>
        <w:tc>
          <w:tcPr>
            <w:tcW w:w="872"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18</w:t>
            </w:r>
          </w:p>
        </w:tc>
        <w:tc>
          <w:tcPr>
            <w:tcW w:w="3941"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公路交通应急救援到达时间</w:t>
            </w:r>
          </w:p>
        </w:tc>
        <w:tc>
          <w:tcPr>
            <w:tcW w:w="859"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1.5h</w:t>
            </w:r>
          </w:p>
        </w:tc>
        <w:tc>
          <w:tcPr>
            <w:tcW w:w="1200" w:type="dxa"/>
            <w:vAlign w:val="center"/>
          </w:tcPr>
          <w:p>
            <w:pPr>
              <w:jc w:val="center"/>
              <w:rPr>
                <w:rStyle w:val="19"/>
                <w:rFonts w:hint="default" w:ascii="仿宋_GB2312" w:hAnsi="仿宋"/>
                <w:color w:val="000000"/>
                <w:sz w:val="24"/>
                <w:szCs w:val="24"/>
                <w:vertAlign w:val="baseline"/>
                <w:lang w:val="en-US" w:eastAsia="zh-CN"/>
              </w:rPr>
            </w:pPr>
          </w:p>
        </w:tc>
        <w:tc>
          <w:tcPr>
            <w:tcW w:w="832" w:type="dxa"/>
            <w:vAlign w:val="center"/>
          </w:tcPr>
          <w:p>
            <w:pPr>
              <w:jc w:val="center"/>
              <w:rPr>
                <w:rStyle w:val="19"/>
                <w:rFonts w:hint="default" w:ascii="仿宋_GB2312" w:hAnsi="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8" w:type="dxa"/>
            <w:vMerge w:val="continue"/>
            <w:vAlign w:val="center"/>
          </w:tcPr>
          <w:p>
            <w:pPr>
              <w:jc w:val="center"/>
              <w:rPr>
                <w:rStyle w:val="19"/>
                <w:rFonts w:hint="default" w:ascii="仿宋_GB2312" w:hAnsi="仿宋"/>
                <w:color w:val="000000"/>
                <w:sz w:val="24"/>
                <w:szCs w:val="24"/>
                <w:vertAlign w:val="baseline"/>
                <w:lang w:val="en-US" w:eastAsia="zh-CN"/>
              </w:rPr>
            </w:pPr>
          </w:p>
        </w:tc>
        <w:tc>
          <w:tcPr>
            <w:tcW w:w="872"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19</w:t>
            </w:r>
          </w:p>
        </w:tc>
        <w:tc>
          <w:tcPr>
            <w:tcW w:w="3941"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一般公路交通事件应急抢通时间</w:t>
            </w:r>
          </w:p>
        </w:tc>
        <w:tc>
          <w:tcPr>
            <w:tcW w:w="859"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24h</w:t>
            </w:r>
          </w:p>
        </w:tc>
        <w:tc>
          <w:tcPr>
            <w:tcW w:w="1200" w:type="dxa"/>
            <w:vAlign w:val="center"/>
          </w:tcPr>
          <w:p>
            <w:pPr>
              <w:jc w:val="center"/>
              <w:rPr>
                <w:rStyle w:val="19"/>
                <w:rFonts w:hint="default" w:ascii="仿宋_GB2312" w:hAnsi="仿宋"/>
                <w:color w:val="000000"/>
                <w:sz w:val="24"/>
                <w:szCs w:val="24"/>
                <w:vertAlign w:val="baseline"/>
                <w:lang w:val="en-US" w:eastAsia="zh-CN"/>
              </w:rPr>
            </w:pPr>
          </w:p>
        </w:tc>
        <w:tc>
          <w:tcPr>
            <w:tcW w:w="832" w:type="dxa"/>
            <w:vAlign w:val="center"/>
          </w:tcPr>
          <w:p>
            <w:pPr>
              <w:jc w:val="center"/>
              <w:rPr>
                <w:rStyle w:val="19"/>
                <w:rFonts w:hint="default" w:ascii="仿宋_GB2312" w:hAnsi="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restart"/>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服务提质</w:t>
            </w:r>
          </w:p>
        </w:tc>
        <w:tc>
          <w:tcPr>
            <w:tcW w:w="872"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20</w:t>
            </w:r>
          </w:p>
        </w:tc>
        <w:tc>
          <w:tcPr>
            <w:tcW w:w="3941"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普通国道中二级及以上公路比重</w:t>
            </w:r>
          </w:p>
        </w:tc>
        <w:tc>
          <w:tcPr>
            <w:tcW w:w="859"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92%</w:t>
            </w:r>
          </w:p>
        </w:tc>
        <w:tc>
          <w:tcPr>
            <w:tcW w:w="1200"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95%</w:t>
            </w:r>
          </w:p>
        </w:tc>
        <w:tc>
          <w:tcPr>
            <w:tcW w:w="832"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8" w:type="dxa"/>
            <w:vMerge w:val="continue"/>
            <w:vAlign w:val="center"/>
          </w:tcPr>
          <w:p>
            <w:pPr>
              <w:jc w:val="center"/>
              <w:rPr>
                <w:rStyle w:val="19"/>
                <w:rFonts w:hint="default" w:ascii="仿宋_GB2312" w:hAnsi="仿宋"/>
                <w:color w:val="000000"/>
                <w:sz w:val="24"/>
                <w:szCs w:val="24"/>
                <w:vertAlign w:val="baseline"/>
                <w:lang w:val="en-US" w:eastAsia="zh-CN"/>
              </w:rPr>
            </w:pPr>
          </w:p>
        </w:tc>
        <w:tc>
          <w:tcPr>
            <w:tcW w:w="872"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21</w:t>
            </w:r>
          </w:p>
        </w:tc>
        <w:tc>
          <w:tcPr>
            <w:tcW w:w="3941"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普通省道水泥、沥青路面铺装率</w:t>
            </w:r>
          </w:p>
        </w:tc>
        <w:tc>
          <w:tcPr>
            <w:tcW w:w="859"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100%</w:t>
            </w:r>
          </w:p>
        </w:tc>
        <w:tc>
          <w:tcPr>
            <w:tcW w:w="1200"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100%</w:t>
            </w:r>
          </w:p>
        </w:tc>
        <w:tc>
          <w:tcPr>
            <w:tcW w:w="832"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vAlign w:val="center"/>
          </w:tcPr>
          <w:p>
            <w:pPr>
              <w:jc w:val="center"/>
              <w:rPr>
                <w:rStyle w:val="19"/>
                <w:rFonts w:hint="default" w:ascii="仿宋_GB2312" w:hAnsi="仿宋"/>
                <w:color w:val="000000"/>
                <w:sz w:val="24"/>
                <w:szCs w:val="24"/>
                <w:vertAlign w:val="baseline"/>
                <w:lang w:val="en-US" w:eastAsia="zh-CN"/>
              </w:rPr>
            </w:pPr>
          </w:p>
        </w:tc>
        <w:tc>
          <w:tcPr>
            <w:tcW w:w="872"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22</w:t>
            </w:r>
          </w:p>
        </w:tc>
        <w:tc>
          <w:tcPr>
            <w:tcW w:w="3941"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高速公路出行信息服务覆盖率</w:t>
            </w:r>
          </w:p>
        </w:tc>
        <w:tc>
          <w:tcPr>
            <w:tcW w:w="859" w:type="dxa"/>
            <w:vAlign w:val="center"/>
          </w:tcPr>
          <w:p>
            <w:pPr>
              <w:jc w:val="center"/>
              <w:rPr>
                <w:rStyle w:val="19"/>
                <w:rFonts w:hint="default" w:ascii="仿宋_GB2312" w:hAnsi="仿宋"/>
                <w:color w:val="000000"/>
                <w:sz w:val="24"/>
                <w:szCs w:val="24"/>
                <w:vertAlign w:val="baseline"/>
                <w:lang w:val="en-US" w:eastAsia="zh-CN"/>
              </w:rPr>
            </w:pPr>
            <w:r>
              <w:rPr>
                <w:rStyle w:val="19"/>
                <w:rFonts w:hint="eastAsia" w:ascii="仿宋_GB2312" w:hAnsi="仿宋"/>
                <w:color w:val="000000"/>
                <w:sz w:val="24"/>
                <w:szCs w:val="24"/>
                <w:vertAlign w:val="baseline"/>
                <w:lang w:val="en-US" w:eastAsia="zh-CN"/>
              </w:rPr>
              <w:t>100%</w:t>
            </w:r>
          </w:p>
        </w:tc>
        <w:tc>
          <w:tcPr>
            <w:tcW w:w="1200" w:type="dxa"/>
            <w:vAlign w:val="center"/>
          </w:tcPr>
          <w:p>
            <w:pPr>
              <w:jc w:val="center"/>
              <w:rPr>
                <w:rStyle w:val="19"/>
                <w:rFonts w:hint="default" w:ascii="仿宋_GB2312" w:hAnsi="仿宋"/>
                <w:color w:val="000000"/>
                <w:sz w:val="24"/>
                <w:szCs w:val="24"/>
                <w:vertAlign w:val="baseline"/>
                <w:lang w:val="en-US" w:eastAsia="zh-CN"/>
              </w:rPr>
            </w:pPr>
          </w:p>
        </w:tc>
        <w:tc>
          <w:tcPr>
            <w:tcW w:w="832" w:type="dxa"/>
            <w:vAlign w:val="center"/>
          </w:tcPr>
          <w:p>
            <w:pPr>
              <w:jc w:val="center"/>
              <w:rPr>
                <w:rStyle w:val="19"/>
                <w:rFonts w:hint="default" w:ascii="仿宋_GB2312" w:hAnsi="仿宋"/>
                <w:color w:val="000000"/>
                <w:sz w:val="24"/>
                <w:szCs w:val="24"/>
                <w:vertAlign w:val="baseline"/>
                <w:lang w:val="en-US" w:eastAsia="zh-CN"/>
              </w:rPr>
            </w:pPr>
          </w:p>
        </w:tc>
      </w:tr>
    </w:tbl>
    <w:p>
      <w:pPr>
        <w:outlineLvl w:val="1"/>
        <w:rPr>
          <w:rFonts w:hint="eastAsia" w:ascii="楷体_GB2312" w:hAnsi="楷体_GB2312" w:eastAsia="楷体_GB2312" w:cs="楷体_GB2312"/>
          <w:b/>
          <w:bCs/>
          <w:lang w:val="en-US" w:eastAsia="zh-CN"/>
        </w:rPr>
      </w:pPr>
      <w:bookmarkStart w:id="3" w:name="_Toc30063"/>
      <w:r>
        <w:rPr>
          <w:rFonts w:hint="eastAsia" w:ascii="楷体_GB2312" w:hAnsi="楷体_GB2312" w:eastAsia="楷体_GB2312" w:cs="楷体_GB2312"/>
          <w:b/>
          <w:bCs/>
          <w:lang w:eastAsia="zh-CN"/>
        </w:rPr>
        <w:t>（</w:t>
      </w:r>
      <w:r>
        <w:rPr>
          <w:rFonts w:hint="eastAsia" w:ascii="楷体_GB2312" w:hAnsi="楷体_GB2312" w:eastAsia="楷体_GB2312" w:cs="楷体_GB2312"/>
          <w:b/>
          <w:bCs/>
          <w:lang w:val="en-US" w:eastAsia="zh-CN"/>
        </w:rPr>
        <w:t>二</w:t>
      </w:r>
      <w:r>
        <w:rPr>
          <w:rFonts w:hint="eastAsia" w:ascii="楷体_GB2312" w:hAnsi="楷体_GB2312" w:eastAsia="楷体_GB2312" w:cs="楷体_GB2312"/>
          <w:b/>
          <w:bCs/>
          <w:lang w:eastAsia="zh-CN"/>
        </w:rPr>
        <w:t>）</w:t>
      </w:r>
      <w:r>
        <w:rPr>
          <w:rFonts w:hint="eastAsia" w:ascii="楷体_GB2312" w:hAnsi="楷体_GB2312" w:eastAsia="楷体_GB2312" w:cs="楷体_GB2312"/>
          <w:b/>
          <w:bCs/>
          <w:lang w:val="en-US" w:eastAsia="zh-CN"/>
        </w:rPr>
        <w:t>发展短板</w:t>
      </w:r>
      <w:bookmarkEnd w:id="3"/>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b w:val="0"/>
          <w:bCs w:val="0"/>
          <w:lang w:val="en-US" w:eastAsia="zh-CN"/>
        </w:rPr>
      </w:pPr>
      <w:r>
        <w:rPr>
          <w:rFonts w:hint="eastAsia"/>
          <w:b w:val="0"/>
          <w:bCs w:val="0"/>
          <w:lang w:val="en-US" w:eastAsia="zh-CN"/>
        </w:rPr>
        <w:t>“十三五”期，尽管全省在各个方面均取得了较大成绩，但对照目标，还存在一些问题，需要引起注意。</w:t>
      </w:r>
    </w:p>
    <w:p>
      <w:pPr>
        <w:ind w:firstLine="642" w:firstLineChars="200"/>
        <w:outlineLvl w:val="2"/>
        <w:rPr>
          <w:rFonts w:hint="default" w:eastAsia="仿宋_GB2312"/>
          <w:b/>
          <w:bCs/>
          <w:lang w:val="en-US" w:eastAsia="zh-CN"/>
        </w:rPr>
      </w:pPr>
      <w:r>
        <w:rPr>
          <w:rFonts w:hint="eastAsia"/>
          <w:b/>
          <w:bCs/>
          <w:lang w:val="en-US" w:eastAsia="zh-CN"/>
        </w:rPr>
        <w:t>1.公路路况质量有待提高</w:t>
      </w:r>
    </w:p>
    <w:p>
      <w:pPr>
        <w:ind w:firstLine="640" w:firstLineChars="200"/>
        <w:rPr>
          <w:rFonts w:hint="default"/>
          <w:lang w:val="en-US" w:eastAsia="zh-CN"/>
        </w:rPr>
      </w:pPr>
      <w:r>
        <w:rPr>
          <w:rFonts w:hint="eastAsia"/>
          <w:lang w:val="en-US" w:eastAsia="zh-CN"/>
        </w:rPr>
        <w:t>一是“十三五”期新增调整公路中含有大量农村公路升等为国省干线公路，大部分路况较差，直接影响整体路况水平下降，调增后国省干线公路的改造资金需求增大。二是现有部分国省干线二、三级公路路段属于修建年限长、修建标准低的老旧油路，近年来公路进入加速损坏阶段，直接影响到干线公路的通行能力，急需升等改造。三是随着公路建设事业的快速发展，公路路网规模逐年扩大。然而由于我省地方财政收入较低，地方配套养护经费投入不足，导致公路路况普遍较差，行业管理难度日益增加。。</w:t>
      </w:r>
    </w:p>
    <w:p>
      <w:pPr>
        <w:ind w:firstLine="642" w:firstLineChars="200"/>
        <w:outlineLvl w:val="2"/>
        <w:rPr>
          <w:rFonts w:hint="default" w:eastAsia="仿宋_GB2312"/>
          <w:b/>
          <w:bCs/>
          <w:lang w:val="en-US" w:eastAsia="zh-CN"/>
        </w:rPr>
      </w:pPr>
      <w:r>
        <w:rPr>
          <w:rFonts w:hint="eastAsia"/>
          <w:b/>
          <w:bCs/>
          <w:lang w:val="en-US" w:eastAsia="zh-CN"/>
        </w:rPr>
        <w:t>2.资金投入与公路发展需求的不平衡日益加大</w:t>
      </w:r>
    </w:p>
    <w:p>
      <w:pPr>
        <w:ind w:firstLine="640" w:firstLineChars="200"/>
        <w:rPr>
          <w:rFonts w:hint="default"/>
          <w:lang w:val="en-US" w:eastAsia="zh-CN"/>
        </w:rPr>
      </w:pPr>
      <w:r>
        <w:rPr>
          <w:rFonts w:hint="eastAsia"/>
          <w:lang w:val="en-US" w:eastAsia="zh-CN"/>
        </w:rPr>
        <w:t>现阶段，海南省财政资金投入远远不足以满足现有干线公路养护管理需要，养护资金与专业设备的购置资金不足以满足现行各类规范要求；随着养护里程的日益增加，日常养护资金投入不增反降，全省整体资金缺口较大。如1995年建成通车的G98环岛高速东线段，作为全省的交通主干线且承担博鳌亚洲论坛年会交通保障任务，车流量较大，同时，该路段基础设施较差，路面病害严重，每年保障任务压力巨大，严重影响公路出行群众幸福感、获得感和安全感。</w:t>
      </w:r>
    </w:p>
    <w:p>
      <w:pPr>
        <w:ind w:firstLine="642" w:firstLineChars="200"/>
        <w:outlineLvl w:val="2"/>
        <w:rPr>
          <w:rFonts w:hint="default" w:eastAsia="仿宋_GB2312"/>
          <w:b/>
          <w:bCs/>
          <w:lang w:val="en-US" w:eastAsia="zh-CN"/>
        </w:rPr>
      </w:pPr>
      <w:r>
        <w:rPr>
          <w:rFonts w:hint="eastAsia"/>
          <w:b/>
          <w:bCs/>
          <w:lang w:val="en-US" w:eastAsia="zh-CN"/>
        </w:rPr>
        <w:t>3.出行服务水平有待进一步提高</w:t>
      </w:r>
    </w:p>
    <w:p>
      <w:pPr>
        <w:ind w:firstLine="640" w:firstLineChars="200"/>
        <w:rPr>
          <w:rFonts w:hint="default"/>
          <w:lang w:val="en-US" w:eastAsia="zh-CN"/>
        </w:rPr>
      </w:pPr>
      <w:r>
        <w:rPr>
          <w:rFonts w:hint="eastAsia"/>
          <w:lang w:val="en-US" w:eastAsia="zh-CN"/>
        </w:rPr>
        <w:t>海南省高速公路里程短、出口多、统一实行开放式管理，且现有服务区绝大部分都由原加油站改造而成，在土地面积、建设规模、运营管理等方面先天不足，普遍存在停车位少、设施简陋、服务功能不齐全等问题，服务理念和服务水平与先进省份还有差距。公路养护装备和能力水平还不能完全满足“公路养护、抢险应急、路政管理、出行服务”四大功能需求。出行信息服务及时性、准确性、发布渠道广泛性还与公众需求有一定差距，智慧公路建设、信息化管理水平刚刚起步。</w:t>
      </w:r>
    </w:p>
    <w:p>
      <w:pPr>
        <w:outlineLvl w:val="0"/>
        <w:rPr>
          <w:rFonts w:hint="eastAsia" w:ascii="黑体" w:hAnsi="黑体" w:eastAsia="黑体" w:cs="黑体"/>
          <w:b/>
          <w:bCs/>
          <w:lang w:val="en-US" w:eastAsia="zh-CN"/>
        </w:rPr>
      </w:pPr>
      <w:bookmarkStart w:id="4" w:name="_Toc2709"/>
      <w:r>
        <w:rPr>
          <w:rFonts w:hint="eastAsia" w:ascii="黑体" w:hAnsi="黑体" w:eastAsia="黑体" w:cs="黑体"/>
          <w:b/>
          <w:bCs/>
          <w:lang w:val="en-US" w:eastAsia="zh-CN"/>
        </w:rPr>
        <w:t>二、发展形势</w:t>
      </w:r>
      <w:bookmarkEnd w:id="4"/>
    </w:p>
    <w:p>
      <w:pPr>
        <w:ind w:firstLine="642" w:firstLineChars="200"/>
        <w:outlineLvl w:val="1"/>
        <w:rPr>
          <w:rFonts w:hint="eastAsia"/>
          <w:b/>
          <w:bCs/>
          <w:lang w:val="en-US" w:eastAsia="zh-CN"/>
        </w:rPr>
      </w:pPr>
      <w:bookmarkStart w:id="5" w:name="_Toc13983"/>
      <w:r>
        <w:rPr>
          <w:rFonts w:hint="eastAsia"/>
          <w:b/>
          <w:bCs/>
          <w:lang w:val="en-US" w:eastAsia="zh-CN"/>
        </w:rPr>
        <w:t>1.加快自贸港建设，需要把握公路养护行业新机遇。</w:t>
      </w:r>
      <w:bookmarkEnd w:id="5"/>
    </w:p>
    <w:p>
      <w:pPr>
        <w:ind w:firstLine="640" w:firstLineChars="200"/>
        <w:rPr>
          <w:rFonts w:hint="default"/>
          <w:lang w:val="en-US" w:eastAsia="zh-CN"/>
        </w:rPr>
      </w:pPr>
      <w:r>
        <w:rPr>
          <w:rFonts w:hint="default"/>
          <w:lang w:val="en-US" w:eastAsia="zh-CN"/>
        </w:rPr>
        <w:t>为贯彻落实《</w:t>
      </w:r>
      <w:r>
        <w:rPr>
          <w:rFonts w:hint="eastAsia"/>
          <w:lang w:val="en-US" w:eastAsia="zh-CN"/>
        </w:rPr>
        <w:t>海南自由贸易港建设总体方案</w:t>
      </w:r>
      <w:r>
        <w:rPr>
          <w:rFonts w:hint="default"/>
          <w:lang w:val="en-US" w:eastAsia="zh-CN"/>
        </w:rPr>
        <w:t>》，交通运输部</w:t>
      </w:r>
      <w:r>
        <w:rPr>
          <w:rFonts w:hint="eastAsia"/>
          <w:lang w:val="en-US" w:eastAsia="zh-CN"/>
        </w:rPr>
        <w:t>提出加强顶层设计、制度创新及人才支持，优化营商环境，多措并举推动海南自贸港高质量高标准建设，同时也为海南省公路养护行业带来新的发展机遇。开放型经济新体制的落地，增强地方财政保障能力；良好的营商环境，为海南养护市场增添新的活力；先进技术与人才的引进，进一步增强海南省基础养护能力；“旅游+”“互联网+”等新兴“+”模式的推广应用，助力公路养护进一步发展；在海南省自贸港建设环境优势下，海南省公路养护行业将风起潮涌奔流向前。</w:t>
      </w:r>
    </w:p>
    <w:p>
      <w:pPr>
        <w:ind w:firstLine="642" w:firstLineChars="200"/>
        <w:outlineLvl w:val="1"/>
        <w:rPr>
          <w:rFonts w:hint="default"/>
          <w:lang w:val="en-US"/>
        </w:rPr>
      </w:pPr>
      <w:bookmarkStart w:id="6" w:name="_Toc31291"/>
      <w:r>
        <w:rPr>
          <w:rFonts w:hint="eastAsia"/>
          <w:b/>
          <w:bCs/>
          <w:lang w:val="en-US" w:eastAsia="zh-CN"/>
        </w:rPr>
        <w:t>2.推进交通运输高质量发展，需要强化公路养护基础性地位。</w:t>
      </w:r>
      <w:bookmarkEnd w:id="6"/>
    </w:p>
    <w:p>
      <w:pPr>
        <w:ind w:firstLine="640" w:firstLineChars="200"/>
        <w:rPr>
          <w:rFonts w:hint="eastAsia"/>
          <w:lang w:val="en-US" w:eastAsia="zh-CN"/>
        </w:rPr>
      </w:pPr>
      <w:r>
        <w:rPr>
          <w:rFonts w:hint="eastAsia"/>
          <w:lang w:val="en-US" w:eastAsia="zh-CN"/>
        </w:rPr>
        <w:t>党的十九大报告指出，我国经济由高速增长阶段转向高质量发展阶段，正处在转变发展方式、优化经济结构、转换增长动力的攻关期，建设现代化经济体系是跨越关口的迫切要求和我国发展的战略目标。推动高质量发展是未来一段时期交通运输发展思路、制定发展政策、创新规划编制的根本要求。推动公路交通高质量发展，必须发挥公路存量资产的效益，关键就是要加强对公路存量基础设施的养护管理，保证存量公路运营状态良好，从而充分体现公路的基础支撑作用。</w:t>
      </w:r>
    </w:p>
    <w:p>
      <w:pPr>
        <w:ind w:firstLine="642" w:firstLineChars="200"/>
        <w:outlineLvl w:val="1"/>
        <w:rPr>
          <w:rFonts w:hint="default" w:eastAsia="仿宋_GB2312"/>
          <w:b/>
          <w:bCs/>
          <w:lang w:val="en-US" w:eastAsia="zh-CN"/>
        </w:rPr>
      </w:pPr>
      <w:bookmarkStart w:id="7" w:name="_Toc31148"/>
      <w:r>
        <w:rPr>
          <w:rFonts w:hint="eastAsia"/>
          <w:b/>
          <w:bCs/>
          <w:lang w:val="en-US" w:eastAsia="zh-CN"/>
        </w:rPr>
        <w:t>3.全面深化改革，需要完善公路养护管理治理体系。</w:t>
      </w:r>
      <w:bookmarkEnd w:id="7"/>
    </w:p>
    <w:p>
      <w:pPr>
        <w:ind w:firstLine="640" w:firstLineChars="200"/>
        <w:rPr>
          <w:rFonts w:hint="eastAsia"/>
          <w:lang w:val="en-US" w:eastAsia="zh-CN"/>
        </w:rPr>
      </w:pPr>
      <w:r>
        <w:rPr>
          <w:rFonts w:hint="eastAsia"/>
          <w:lang w:val="en-US" w:eastAsia="zh-CN"/>
        </w:rPr>
        <w:t>党的十九届四中全会对于加强治理能力和治理体系现代化提出了要求。《交通强国建设纲要》提出要完善治理体系，提升治理能力，基本实现交通治理体系和治理能力的现代化。公路养护管理要按照全面深化改革的总体部署和《交通强国建设纲要》的发展要求，完善公路养护管理重点领域法律法规、制度规范、标准体系；深化养护机制改革，破除养护资金难以保障等发展障碍；健全公路养护管理市场治理体系，构建统一开放、竞争有序的现代市场体系，推进养护市场化。</w:t>
      </w:r>
    </w:p>
    <w:p>
      <w:pPr>
        <w:ind w:firstLine="642" w:firstLineChars="200"/>
        <w:outlineLvl w:val="1"/>
        <w:rPr>
          <w:rFonts w:hint="default" w:eastAsia="仿宋_GB2312"/>
          <w:lang w:val="en-US" w:eastAsia="zh-CN"/>
        </w:rPr>
      </w:pPr>
      <w:bookmarkStart w:id="8" w:name="_Toc30784"/>
      <w:r>
        <w:rPr>
          <w:rFonts w:hint="eastAsia"/>
          <w:b/>
          <w:bCs/>
          <w:lang w:val="en-US" w:eastAsia="zh-CN"/>
        </w:rPr>
        <w:t>4.适应新科技革命，需要加快公路养护技术创新水平。</w:t>
      </w:r>
      <w:bookmarkEnd w:id="8"/>
    </w:p>
    <w:p>
      <w:pPr>
        <w:ind w:firstLine="640" w:firstLineChars="200"/>
        <w:rPr>
          <w:rFonts w:hint="default"/>
          <w:lang w:val="en-US" w:eastAsia="zh-CN"/>
        </w:rPr>
      </w:pPr>
      <w:r>
        <w:rPr>
          <w:rFonts w:hint="eastAsia"/>
          <w:lang w:val="en-US" w:eastAsia="zh-CN"/>
        </w:rPr>
        <w:t>目前新的工业革命正以5G、新能源技术、大数据中心、人工智能、工业互联网等为核心快速孕育发展，对人类社会带来前所未有的影响和变革。交通运输行业“新基建”建设要求加速推动传统基础设施向数字化、智能化转型，带动装备制造业技术改造和设备更新，推进养护行业新技术新模式变革。</w:t>
      </w:r>
    </w:p>
    <w:p>
      <w:pPr>
        <w:ind w:firstLine="642" w:firstLineChars="200"/>
        <w:outlineLvl w:val="1"/>
        <w:rPr>
          <w:rFonts w:hint="default" w:eastAsia="仿宋_GB2312"/>
          <w:b/>
          <w:bCs/>
          <w:lang w:val="en-US" w:eastAsia="zh-CN"/>
        </w:rPr>
      </w:pPr>
      <w:bookmarkStart w:id="9" w:name="_Toc12991"/>
      <w:r>
        <w:rPr>
          <w:rFonts w:hint="eastAsia"/>
          <w:b/>
          <w:bCs/>
          <w:lang w:val="en-US" w:eastAsia="zh-CN"/>
        </w:rPr>
        <w:t>5.创造高品质生活，需要提升公路服务供给水平。</w:t>
      </w:r>
      <w:bookmarkEnd w:id="9"/>
    </w:p>
    <w:p>
      <w:pPr>
        <w:ind w:firstLine="640" w:firstLineChars="200"/>
        <w:rPr>
          <w:rFonts w:hint="eastAsia"/>
          <w:lang w:val="en-US" w:eastAsia="zh-CN"/>
        </w:rPr>
      </w:pPr>
      <w:r>
        <w:rPr>
          <w:rFonts w:hint="eastAsia"/>
          <w:lang w:val="en-US" w:eastAsia="zh-CN"/>
        </w:rPr>
        <w:t>随着国民经济的快速发展，人们对安全、快速、舒适和美观的公路交通服务提出了越来越高的要求，不仅需要有完好的设施状况，更需要有优美的路域环境、便捷的出行服务，这要求公路养护应更着眼于公路服务品质，深化交旅融合，推动旅游风景道、自驾车营地、特色服务区打造，拓展交通运输车辆服务、信息服务功能。强化交通与旅游、气象、餐饮、住宿等服务资源协同联动，提升公路服务能力，满足多层次、多需求、高品质的交通出行需求，切实提升人民群众的获得感、幸福感、安全感。</w:t>
      </w:r>
    </w:p>
    <w:p>
      <w:pPr>
        <w:outlineLvl w:val="0"/>
        <w:rPr>
          <w:rFonts w:hint="eastAsia" w:ascii="黑体" w:hAnsi="黑体" w:eastAsia="黑体" w:cs="黑体"/>
          <w:b/>
          <w:bCs/>
          <w:lang w:val="en-US" w:eastAsia="zh-CN"/>
        </w:rPr>
      </w:pPr>
      <w:bookmarkStart w:id="10" w:name="_Toc6588"/>
      <w:r>
        <w:rPr>
          <w:rFonts w:hint="eastAsia" w:ascii="黑体" w:hAnsi="黑体" w:eastAsia="黑体" w:cs="黑体"/>
          <w:b/>
          <w:bCs/>
          <w:lang w:val="en-US" w:eastAsia="zh-CN"/>
        </w:rPr>
        <w:t>三、发展思路</w:t>
      </w:r>
      <w:bookmarkEnd w:id="10"/>
    </w:p>
    <w:p>
      <w:pPr>
        <w:outlineLvl w:val="1"/>
        <w:rPr>
          <w:rFonts w:hint="eastAsia" w:ascii="楷体_GB2312" w:hAnsi="楷体_GB2312" w:eastAsia="楷体_GB2312" w:cs="楷体_GB2312"/>
          <w:b/>
          <w:bCs/>
          <w:lang w:val="en-US" w:eastAsia="zh-CN"/>
        </w:rPr>
      </w:pPr>
      <w:bookmarkStart w:id="11" w:name="_Toc13767"/>
      <w:r>
        <w:rPr>
          <w:rFonts w:hint="eastAsia" w:ascii="楷体_GB2312" w:hAnsi="楷体_GB2312" w:eastAsia="楷体_GB2312" w:cs="楷体_GB2312"/>
          <w:b/>
          <w:bCs/>
          <w:lang w:eastAsia="zh-CN"/>
        </w:rPr>
        <w:t>（</w:t>
      </w:r>
      <w:r>
        <w:rPr>
          <w:rFonts w:hint="eastAsia" w:ascii="楷体_GB2312" w:hAnsi="楷体_GB2312" w:eastAsia="楷体_GB2312" w:cs="楷体_GB2312"/>
          <w:b/>
          <w:bCs/>
          <w:lang w:val="en-US" w:eastAsia="zh-CN"/>
        </w:rPr>
        <w:t>一</w:t>
      </w:r>
      <w:r>
        <w:rPr>
          <w:rFonts w:hint="eastAsia" w:ascii="楷体_GB2312" w:hAnsi="楷体_GB2312" w:eastAsia="楷体_GB2312" w:cs="楷体_GB2312"/>
          <w:b/>
          <w:bCs/>
          <w:lang w:eastAsia="zh-CN"/>
        </w:rPr>
        <w:t>）</w:t>
      </w:r>
      <w:r>
        <w:rPr>
          <w:rFonts w:hint="eastAsia" w:ascii="楷体_GB2312" w:hAnsi="楷体_GB2312" w:eastAsia="楷体_GB2312" w:cs="楷体_GB2312"/>
          <w:b/>
          <w:bCs/>
          <w:lang w:val="en-US" w:eastAsia="zh-CN"/>
        </w:rPr>
        <w:t>指导思想</w:t>
      </w:r>
      <w:bookmarkEnd w:id="11"/>
    </w:p>
    <w:p>
      <w:pPr>
        <w:ind w:firstLine="640" w:firstLineChars="200"/>
        <w:rPr>
          <w:rFonts w:hint="eastAsia"/>
          <w:lang w:val="en-US" w:eastAsia="zh-CN"/>
        </w:rPr>
      </w:pPr>
      <w:r>
        <w:rPr>
          <w:rFonts w:hint="eastAsia" w:ascii="仿宋_GB2312" w:hAnsi="仿宋_GB2312" w:eastAsia="仿宋_GB2312" w:cs="仿宋_GB2312"/>
          <w:sz w:val="32"/>
          <w:szCs w:val="32"/>
        </w:rPr>
        <w:t>深入贯彻党的十九大和十九届二中、三中、四中</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五中</w:t>
      </w:r>
      <w:r>
        <w:rPr>
          <w:rFonts w:hint="eastAsia" w:ascii="仿宋_GB2312" w:hAnsi="仿宋_GB2312" w:eastAsia="仿宋_GB2312" w:cs="仿宋_GB2312"/>
          <w:sz w:val="32"/>
          <w:szCs w:val="32"/>
        </w:rPr>
        <w:t>全会精神以及习近平总书记</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4.13</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重要讲话和中央12号文件精神，按照“海南自贸港建设”战略定位，</w:t>
      </w:r>
      <w:r>
        <w:rPr>
          <w:rFonts w:hint="eastAsia"/>
          <w:lang w:val="en-US" w:eastAsia="zh-CN"/>
        </w:rPr>
        <w:t>坚持以人民为中心，</w:t>
      </w:r>
      <w:r>
        <w:rPr>
          <w:rFonts w:hint="eastAsia" w:ascii="仿宋_GB2312" w:hAnsi="仿宋_GB2312" w:cs="仿宋_GB2312"/>
          <w:sz w:val="32"/>
          <w:szCs w:val="32"/>
          <w:lang w:val="en-US" w:eastAsia="zh-CN"/>
        </w:rPr>
        <w:t>紧扣交通强国建设的目标任务，以高质量发展为主题，以提升服务品质为主线，夯实设施与管理两大基础，储备技术与人才两大生产力，着力推动设施数字化、养护专业化、管理现代化、运行高效化、服务优质化，全面提升海南省公路养护服务品质，为海南省自贸港建设打下坚实基础。</w:t>
      </w:r>
    </w:p>
    <w:p>
      <w:pPr>
        <w:outlineLvl w:val="1"/>
        <w:rPr>
          <w:rFonts w:hint="default" w:ascii="楷体_GB2312" w:hAnsi="楷体_GB2312" w:eastAsia="楷体_GB2312" w:cs="楷体_GB2312"/>
          <w:b/>
          <w:bCs/>
          <w:lang w:val="en-US" w:eastAsia="zh-CN"/>
        </w:rPr>
      </w:pPr>
      <w:bookmarkStart w:id="12" w:name="_Toc29011"/>
      <w:r>
        <w:rPr>
          <w:rFonts w:hint="eastAsia" w:ascii="楷体_GB2312" w:hAnsi="楷体_GB2312" w:eastAsia="楷体_GB2312" w:cs="楷体_GB2312"/>
          <w:b/>
          <w:bCs/>
          <w:lang w:eastAsia="zh-CN"/>
        </w:rPr>
        <w:t>（</w:t>
      </w:r>
      <w:r>
        <w:rPr>
          <w:rFonts w:hint="eastAsia" w:ascii="楷体_GB2312" w:hAnsi="楷体_GB2312" w:eastAsia="楷体_GB2312" w:cs="楷体_GB2312"/>
          <w:b/>
          <w:bCs/>
          <w:lang w:val="en-US" w:eastAsia="zh-CN"/>
        </w:rPr>
        <w:t>二</w:t>
      </w:r>
      <w:r>
        <w:rPr>
          <w:rFonts w:hint="eastAsia" w:ascii="楷体_GB2312" w:hAnsi="楷体_GB2312" w:eastAsia="楷体_GB2312" w:cs="楷体_GB2312"/>
          <w:b/>
          <w:bCs/>
          <w:lang w:eastAsia="zh-CN"/>
        </w:rPr>
        <w:t>）</w:t>
      </w:r>
      <w:r>
        <w:rPr>
          <w:rFonts w:hint="eastAsia" w:ascii="楷体_GB2312" w:hAnsi="楷体_GB2312" w:eastAsia="楷体_GB2312" w:cs="楷体_GB2312"/>
          <w:b/>
          <w:bCs/>
          <w:lang w:val="en-US" w:eastAsia="zh-CN"/>
        </w:rPr>
        <w:t>发展方向</w:t>
      </w:r>
      <w:bookmarkEnd w:id="12"/>
    </w:p>
    <w:p>
      <w:pPr>
        <w:ind w:firstLine="642" w:firstLineChars="200"/>
        <w:rPr>
          <w:rFonts w:hint="default"/>
          <w:b/>
          <w:bCs/>
          <w:lang w:val="en-US" w:eastAsia="zh-CN"/>
        </w:rPr>
      </w:pPr>
      <w:r>
        <w:rPr>
          <w:rFonts w:hint="eastAsia"/>
          <w:b/>
          <w:bCs/>
          <w:lang w:val="en-US" w:eastAsia="zh-CN"/>
        </w:rPr>
        <w:t>1.设施数字化</w:t>
      </w:r>
    </w:p>
    <w:p>
      <w:pPr>
        <w:ind w:firstLine="640" w:firstLineChars="200"/>
        <w:rPr>
          <w:rFonts w:hint="eastAsia"/>
          <w:lang w:val="en-US" w:eastAsia="zh-CN"/>
        </w:rPr>
      </w:pPr>
      <w:r>
        <w:rPr>
          <w:rFonts w:hint="eastAsia"/>
          <w:lang w:val="en-US" w:eastAsia="zh-CN"/>
        </w:rPr>
        <w:t>提高公路建设、养护管理信息化水平，推进新一代信息技术与公路交通运输深度融合，大力推动公路基础设施数字化、智能化，加速培育公路养护管理发展新动能，建设和维护好世界一流公路设施。</w:t>
      </w:r>
    </w:p>
    <w:p>
      <w:pPr>
        <w:ind w:firstLine="642" w:firstLineChars="200"/>
        <w:rPr>
          <w:rFonts w:hint="default"/>
          <w:b/>
          <w:bCs/>
          <w:lang w:val="en-US" w:eastAsia="zh-CN"/>
        </w:rPr>
      </w:pPr>
      <w:r>
        <w:rPr>
          <w:rFonts w:hint="eastAsia"/>
          <w:b/>
          <w:bCs/>
          <w:lang w:val="en-US" w:eastAsia="zh-CN"/>
        </w:rPr>
        <w:t>2.养护专业化</w:t>
      </w:r>
    </w:p>
    <w:p>
      <w:pPr>
        <w:ind w:firstLine="640" w:firstLineChars="200"/>
        <w:rPr>
          <w:rFonts w:hint="default" w:eastAsia="仿宋_GB2312"/>
          <w:lang w:val="en-US" w:eastAsia="zh-CN"/>
        </w:rPr>
      </w:pPr>
      <w:r>
        <w:rPr>
          <w:rFonts w:hint="default" w:ascii="Times New Roman" w:hAnsi="Times New Roman" w:cs="Times New Roman"/>
        </w:rPr>
        <w:t>以提升路况水平为导向，扎实推进科学化规范化养护，加快建成可靠耐久的供给体系、规范高效的管理体系、绿色适用的技术体系和长效稳定的保障体系，全面提升公路养护专业化水平。</w:t>
      </w:r>
    </w:p>
    <w:p>
      <w:pPr>
        <w:ind w:firstLine="642" w:firstLineChars="200"/>
        <w:rPr>
          <w:rFonts w:hint="default"/>
          <w:b/>
          <w:bCs/>
          <w:lang w:val="en-US" w:eastAsia="zh-CN"/>
        </w:rPr>
      </w:pPr>
      <w:r>
        <w:rPr>
          <w:rFonts w:hint="eastAsia"/>
          <w:b/>
          <w:bCs/>
          <w:lang w:val="en-US" w:eastAsia="zh-CN"/>
        </w:rPr>
        <w:t>3.管理现代化</w:t>
      </w:r>
    </w:p>
    <w:p>
      <w:pPr>
        <w:ind w:firstLine="640" w:firstLineChars="200"/>
        <w:rPr>
          <w:rFonts w:hint="eastAsia"/>
          <w:lang w:val="en-US" w:eastAsia="zh-CN"/>
        </w:rPr>
      </w:pPr>
      <w:r>
        <w:rPr>
          <w:rFonts w:hint="eastAsia" w:ascii="仿宋_GB2312" w:hAnsi="仿宋_GB2312" w:eastAsia="仿宋_GB2312" w:cs="仿宋_GB2312"/>
          <w:b w:val="0"/>
          <w:bCs/>
          <w:sz w:val="32"/>
          <w:szCs w:val="32"/>
        </w:rPr>
        <w:t>继续深化公路重点领域改革，着力破除制约高质量发展的体制机制障碍。健全完善养护管理领域政策制度和养护管理技术标准体系，提高治理能力。</w:t>
      </w:r>
    </w:p>
    <w:p>
      <w:pPr>
        <w:ind w:firstLine="642" w:firstLineChars="200"/>
        <w:rPr>
          <w:rFonts w:hint="default"/>
          <w:b/>
          <w:bCs/>
          <w:lang w:val="en-US" w:eastAsia="zh-CN"/>
        </w:rPr>
      </w:pPr>
      <w:r>
        <w:rPr>
          <w:rFonts w:hint="eastAsia"/>
          <w:b/>
          <w:bCs/>
          <w:lang w:val="en-US" w:eastAsia="zh-CN"/>
        </w:rPr>
        <w:t>4.运行高效化</w:t>
      </w:r>
    </w:p>
    <w:p>
      <w:pPr>
        <w:ind w:firstLine="640" w:firstLineChars="200"/>
        <w:rPr>
          <w:rFonts w:hint="eastAsia"/>
          <w:lang w:val="en-US" w:eastAsia="zh-CN"/>
        </w:rPr>
      </w:pPr>
      <w:r>
        <w:rPr>
          <w:rFonts w:hint="eastAsia"/>
          <w:lang w:val="en-US" w:eastAsia="zh-CN"/>
        </w:rPr>
        <w:t>着力构建适应公路“一张网”运行需求的养护制度体系，加强顶层设计，强化部省、部门和区域协同联动，强化路网科学调度，提高路网运行效率。</w:t>
      </w:r>
    </w:p>
    <w:p>
      <w:pPr>
        <w:ind w:firstLine="642" w:firstLineChars="200"/>
        <w:rPr>
          <w:rFonts w:hint="default"/>
          <w:b/>
          <w:bCs/>
          <w:lang w:val="en-US" w:eastAsia="zh-CN"/>
        </w:rPr>
      </w:pPr>
      <w:r>
        <w:rPr>
          <w:rFonts w:hint="eastAsia"/>
          <w:b/>
          <w:bCs/>
          <w:lang w:val="en-US" w:eastAsia="zh-CN"/>
        </w:rPr>
        <w:t>5.服务优质化</w:t>
      </w:r>
    </w:p>
    <w:p>
      <w:pPr>
        <w:ind w:firstLine="640" w:firstLineChars="200"/>
        <w:rPr>
          <w:rFonts w:hint="eastAsia"/>
          <w:lang w:val="en-US" w:eastAsia="zh-CN"/>
        </w:rPr>
      </w:pPr>
      <w:r>
        <w:rPr>
          <w:rFonts w:hint="eastAsia"/>
          <w:lang w:val="en-US" w:eastAsia="zh-CN"/>
        </w:rPr>
        <w:t>坚持需求导向，转变服务方式，树立服务品牌，做强做优服务供给，拓宽服务内涵品质，为用户提供全方位、立体化、伴随式、高品质的服务体验。</w:t>
      </w:r>
    </w:p>
    <w:p>
      <w:pPr>
        <w:outlineLvl w:val="1"/>
        <w:rPr>
          <w:rFonts w:hint="eastAsia" w:ascii="楷体_GB2312" w:hAnsi="楷体_GB2312" w:eastAsia="楷体_GB2312" w:cs="楷体_GB2312"/>
          <w:b/>
          <w:bCs/>
          <w:lang w:val="en-US" w:eastAsia="zh-CN"/>
        </w:rPr>
      </w:pPr>
      <w:bookmarkStart w:id="13" w:name="_Toc18328"/>
      <w:r>
        <w:rPr>
          <w:rFonts w:hint="eastAsia" w:ascii="楷体_GB2312" w:hAnsi="楷体_GB2312" w:eastAsia="楷体_GB2312" w:cs="楷体_GB2312"/>
          <w:b/>
          <w:bCs/>
          <w:lang w:eastAsia="zh-CN"/>
        </w:rPr>
        <w:t>（</w:t>
      </w:r>
      <w:r>
        <w:rPr>
          <w:rFonts w:hint="eastAsia" w:ascii="楷体_GB2312" w:hAnsi="楷体_GB2312" w:eastAsia="楷体_GB2312" w:cs="楷体_GB2312"/>
          <w:b/>
          <w:bCs/>
          <w:lang w:val="en-US" w:eastAsia="zh-CN"/>
        </w:rPr>
        <w:t>三</w:t>
      </w:r>
      <w:r>
        <w:rPr>
          <w:rFonts w:hint="eastAsia" w:ascii="楷体_GB2312" w:hAnsi="楷体_GB2312" w:eastAsia="楷体_GB2312" w:cs="楷体_GB2312"/>
          <w:b/>
          <w:bCs/>
          <w:lang w:eastAsia="zh-CN"/>
        </w:rPr>
        <w:t>）</w:t>
      </w:r>
      <w:r>
        <w:rPr>
          <w:rFonts w:hint="eastAsia" w:ascii="楷体_GB2312" w:hAnsi="楷体_GB2312" w:eastAsia="楷体_GB2312" w:cs="楷体_GB2312"/>
          <w:b/>
          <w:bCs/>
          <w:lang w:val="en-US" w:eastAsia="zh-CN"/>
        </w:rPr>
        <w:t>发展目标</w:t>
      </w:r>
      <w:bookmarkEnd w:id="13"/>
    </w:p>
    <w:p>
      <w:pPr>
        <w:ind w:firstLine="640" w:firstLineChars="200"/>
        <w:rPr>
          <w:rFonts w:hint="eastAsia"/>
          <w:lang w:val="en-US" w:eastAsia="zh-CN"/>
        </w:rPr>
      </w:pPr>
      <w:r>
        <w:rPr>
          <w:rFonts w:hint="eastAsia"/>
          <w:lang w:val="en-US" w:eastAsia="zh-CN"/>
        </w:rPr>
        <w:t>到2025年，公路基础设施网络更加畅通、安全、绿色、和谐、高效，公路养护管理事业可持续发展能力显著提高，为推进交通运输高质量发展、创造高品质生活提供强有力的公路交通运输保障。具体指标如下：</w:t>
      </w:r>
    </w:p>
    <w:p>
      <w:pPr>
        <w:keepNext w:val="0"/>
        <w:keepLines w:val="0"/>
        <w:pageBreakBefore w:val="0"/>
        <w:widowControl w:val="0"/>
        <w:kinsoku/>
        <w:wordWrap/>
        <w:overflowPunct/>
        <w:topLinePunct w:val="0"/>
        <w:autoSpaceDE/>
        <w:autoSpaceDN/>
        <w:bidi w:val="0"/>
        <w:adjustRightInd/>
        <w:snapToGrid/>
        <w:spacing w:line="360" w:lineRule="auto"/>
        <w:ind w:firstLine="573"/>
        <w:textAlignment w:val="auto"/>
        <w:rPr>
          <w:rFonts w:hint="default" w:ascii="Times New Roman" w:hAnsi="Times New Roman"/>
          <w:b w:val="0"/>
          <w:bCs w:val="0"/>
          <w:sz w:val="32"/>
          <w:szCs w:val="32"/>
          <w:highlight w:val="none"/>
          <w:lang w:val="en-US" w:eastAsia="zh-CN"/>
        </w:rPr>
      </w:pPr>
      <w:r>
        <w:rPr>
          <w:rFonts w:hint="default" w:ascii="仿宋_GB2312" w:hAnsi="黑体" w:eastAsia="仿宋_GB2312"/>
          <w:b w:val="0"/>
          <w:bCs w:val="0"/>
          <w:sz w:val="32"/>
          <w:szCs w:val="32"/>
          <w:lang w:val="en-US" w:eastAsia="zh-CN"/>
        </w:rPr>
        <w:t>——高速公路总体技术状况（MQI）</w:t>
      </w:r>
      <w:r>
        <w:rPr>
          <w:rFonts w:hint="eastAsia" w:ascii="仿宋_GB2312" w:hAnsi="黑体"/>
          <w:b w:val="0"/>
          <w:bCs w:val="0"/>
          <w:sz w:val="32"/>
          <w:szCs w:val="32"/>
          <w:lang w:val="en-US" w:eastAsia="zh-CN"/>
        </w:rPr>
        <w:t>平均</w:t>
      </w:r>
      <w:r>
        <w:rPr>
          <w:rFonts w:hint="default" w:ascii="仿宋_GB2312" w:hAnsi="黑体" w:eastAsia="仿宋_GB2312"/>
          <w:b w:val="0"/>
          <w:bCs w:val="0"/>
          <w:sz w:val="32"/>
          <w:szCs w:val="32"/>
          <w:lang w:val="en-US" w:eastAsia="zh-CN"/>
        </w:rPr>
        <w:t>优等路率达到90%以上。</w:t>
      </w:r>
      <w:r>
        <w:rPr>
          <w:rFonts w:hint="default" w:ascii="Times New Roman" w:hAnsi="Times New Roman" w:cs="Times New Roman"/>
          <w:b w:val="0"/>
          <w:bCs/>
          <w:sz w:val="32"/>
          <w:szCs w:val="32"/>
          <w:lang w:val="en-US" w:eastAsia="zh-CN"/>
        </w:rPr>
        <w:t>普通国道MQI</w:t>
      </w:r>
      <w:r>
        <w:rPr>
          <w:rFonts w:hint="eastAsia" w:cs="Times New Roman"/>
          <w:b w:val="0"/>
          <w:bCs/>
          <w:sz w:val="32"/>
          <w:szCs w:val="32"/>
          <w:lang w:val="en-US" w:eastAsia="zh-CN"/>
        </w:rPr>
        <w:t>平均</w:t>
      </w:r>
      <w:r>
        <w:rPr>
          <w:rFonts w:hint="default" w:ascii="Times New Roman" w:hAnsi="Times New Roman" w:cs="Times New Roman"/>
          <w:b w:val="0"/>
          <w:bCs/>
          <w:sz w:val="32"/>
          <w:szCs w:val="32"/>
          <w:lang w:val="en-US" w:eastAsia="zh-CN"/>
        </w:rPr>
        <w:t>优良路率达到</w:t>
      </w:r>
      <w:r>
        <w:rPr>
          <w:rFonts w:hint="eastAsia" w:cs="Times New Roman"/>
          <w:b w:val="0"/>
          <w:bCs/>
          <w:sz w:val="32"/>
          <w:szCs w:val="32"/>
          <w:lang w:val="en-US" w:eastAsia="zh-CN"/>
        </w:rPr>
        <w:t>90</w:t>
      </w:r>
      <w:r>
        <w:rPr>
          <w:rFonts w:hint="default" w:ascii="Times New Roman" w:hAnsi="Times New Roman" w:cs="Times New Roman"/>
          <w:b w:val="0"/>
          <w:bCs/>
          <w:sz w:val="32"/>
          <w:szCs w:val="32"/>
          <w:lang w:val="en-US" w:eastAsia="zh-CN"/>
        </w:rPr>
        <w:t>%以上。</w:t>
      </w:r>
      <w:r>
        <w:rPr>
          <w:rFonts w:hint="default" w:ascii="Times New Roman" w:hAnsi="Times New Roman" w:eastAsia="仿宋_GB2312"/>
          <w:b w:val="0"/>
          <w:bCs w:val="0"/>
          <w:sz w:val="32"/>
          <w:szCs w:val="32"/>
          <w:lang w:val="en-US" w:eastAsia="zh-CN"/>
        </w:rPr>
        <w:t>普通省道MQI</w:t>
      </w:r>
      <w:r>
        <w:rPr>
          <w:rFonts w:hint="eastAsia"/>
          <w:b w:val="0"/>
          <w:bCs w:val="0"/>
          <w:sz w:val="32"/>
          <w:szCs w:val="32"/>
          <w:lang w:val="en-US" w:eastAsia="zh-CN"/>
        </w:rPr>
        <w:t>平均</w:t>
      </w:r>
      <w:r>
        <w:rPr>
          <w:rFonts w:hint="default" w:ascii="Times New Roman" w:hAnsi="Times New Roman" w:eastAsia="仿宋_GB2312"/>
          <w:b w:val="0"/>
          <w:bCs w:val="0"/>
          <w:sz w:val="32"/>
          <w:szCs w:val="32"/>
          <w:lang w:val="en-US" w:eastAsia="zh-CN"/>
        </w:rPr>
        <w:t>优</w:t>
      </w:r>
      <w:r>
        <w:rPr>
          <w:rFonts w:hint="default" w:ascii="Times New Roman" w:hAnsi="Times New Roman" w:eastAsia="仿宋_GB2312"/>
          <w:b w:val="0"/>
          <w:bCs w:val="0"/>
          <w:sz w:val="32"/>
          <w:szCs w:val="32"/>
          <w:highlight w:val="none"/>
          <w:lang w:val="en-US" w:eastAsia="zh-CN"/>
        </w:rPr>
        <w:t>良路率达到</w:t>
      </w:r>
      <w:r>
        <w:rPr>
          <w:rFonts w:hint="eastAsia"/>
          <w:b w:val="0"/>
          <w:bCs w:val="0"/>
          <w:sz w:val="32"/>
          <w:szCs w:val="32"/>
          <w:highlight w:val="none"/>
          <w:lang w:val="en-US" w:eastAsia="zh-CN"/>
        </w:rPr>
        <w:t>85</w:t>
      </w:r>
      <w:r>
        <w:rPr>
          <w:rFonts w:hint="default" w:ascii="Times New Roman" w:hAnsi="Times New Roman" w:eastAsia="仿宋_GB2312"/>
          <w:b w:val="0"/>
          <w:bCs w:val="0"/>
          <w:sz w:val="32"/>
          <w:szCs w:val="32"/>
          <w:highlight w:val="none"/>
          <w:lang w:val="en-US" w:eastAsia="zh-CN"/>
        </w:rPr>
        <w:t>%以上</w:t>
      </w:r>
      <w:r>
        <w:rPr>
          <w:rFonts w:hint="default" w:ascii="Times New Roman" w:hAnsi="Times New Roman"/>
          <w:b w:val="0"/>
          <w:bCs w:val="0"/>
          <w:sz w:val="32"/>
          <w:szCs w:val="32"/>
          <w:highlight w:val="none"/>
          <w:lang w:val="en-US" w:eastAsia="zh-CN"/>
        </w:rPr>
        <w:t>。</w:t>
      </w:r>
      <w:r>
        <w:rPr>
          <w:rFonts w:hint="eastAsia"/>
          <w:b w:val="0"/>
          <w:bCs w:val="0"/>
          <w:sz w:val="32"/>
          <w:szCs w:val="32"/>
          <w:highlight w:val="none"/>
          <w:lang w:val="en-US" w:eastAsia="zh-CN"/>
        </w:rPr>
        <w:t>农村公路MQI优良中等路率达到85%。</w:t>
      </w:r>
    </w:p>
    <w:p>
      <w:pPr>
        <w:keepNext w:val="0"/>
        <w:keepLines w:val="0"/>
        <w:pageBreakBefore w:val="0"/>
        <w:widowControl w:val="0"/>
        <w:kinsoku/>
        <w:wordWrap/>
        <w:overflowPunct/>
        <w:topLinePunct w:val="0"/>
        <w:autoSpaceDE/>
        <w:autoSpaceDN/>
        <w:bidi w:val="0"/>
        <w:adjustRightInd/>
        <w:snapToGrid/>
        <w:spacing w:line="360" w:lineRule="auto"/>
        <w:ind w:firstLine="573"/>
        <w:textAlignment w:val="auto"/>
        <w:rPr>
          <w:rFonts w:hint="default" w:ascii="仿宋_GB2312" w:hAnsi="黑体" w:eastAsia="仿宋_GB2312"/>
          <w:b w:val="0"/>
          <w:bCs w:val="0"/>
          <w:sz w:val="32"/>
          <w:szCs w:val="32"/>
          <w:lang w:val="en-US" w:eastAsia="zh-CN"/>
        </w:rPr>
      </w:pPr>
      <w:r>
        <w:rPr>
          <w:rFonts w:hint="default" w:ascii="仿宋_GB2312" w:hAnsi="黑体" w:eastAsia="仿宋_GB2312"/>
          <w:b w:val="0"/>
          <w:bCs w:val="0"/>
          <w:sz w:val="32"/>
          <w:szCs w:val="32"/>
          <w:lang w:val="en-US" w:eastAsia="zh-CN"/>
        </w:rPr>
        <w:t>——</w:t>
      </w:r>
      <w:r>
        <w:rPr>
          <w:rFonts w:hint="eastAsia" w:ascii="仿宋_GB2312" w:hAnsi="黑体"/>
          <w:b w:val="0"/>
          <w:bCs w:val="0"/>
          <w:sz w:val="32"/>
          <w:szCs w:val="32"/>
          <w:lang w:val="en-US" w:eastAsia="zh-CN"/>
        </w:rPr>
        <w:t>高速公路2020年存量次差路段全部消除，当年新发生次差路段次年实施养护工程比例100%；普通国省道当年新发生次差路段次年实施养护工程比例达到95%以上。农村公路年均养护工程实施比例不低于5%</w:t>
      </w:r>
      <w:r>
        <w:rPr>
          <w:rFonts w:hint="eastAsia" w:ascii="仿宋_GB2312" w:hAnsi="黑体" w:eastAsia="仿宋_GB2312"/>
          <w:b w:val="0"/>
          <w:bCs w:val="0"/>
          <w:sz w:val="32"/>
          <w:szCs w:val="32"/>
          <w:lang w:val="en-US" w:eastAsia="zh-CN"/>
        </w:rPr>
        <w:t>。</w:t>
      </w:r>
    </w:p>
    <w:p>
      <w:pPr>
        <w:spacing w:line="360" w:lineRule="auto"/>
        <w:ind w:firstLine="640" w:firstLineChars="200"/>
        <w:rPr>
          <w:rFonts w:hint="default" w:ascii="Times New Roman" w:hAnsi="Times New Roman" w:cs="Times New Roman"/>
          <w:b w:val="0"/>
          <w:bCs/>
          <w:sz w:val="32"/>
          <w:szCs w:val="32"/>
          <w:highlight w:val="none"/>
          <w:lang w:val="en-US" w:eastAsia="zh-CN"/>
        </w:rPr>
      </w:pPr>
      <w:r>
        <w:rPr>
          <w:rFonts w:hint="default" w:ascii="仿宋_GB2312" w:hAnsi="黑体" w:eastAsia="仿宋_GB2312"/>
          <w:b w:val="0"/>
          <w:bCs w:val="0"/>
          <w:sz w:val="32"/>
          <w:szCs w:val="32"/>
          <w:lang w:val="en-US" w:eastAsia="zh-CN"/>
        </w:rPr>
        <w:t>——</w:t>
      </w:r>
      <w:r>
        <w:rPr>
          <w:rFonts w:hint="default" w:ascii="Times New Roman" w:hAnsi="Times New Roman" w:cs="Times New Roman"/>
          <w:b w:val="0"/>
          <w:bCs/>
          <w:sz w:val="32"/>
          <w:szCs w:val="32"/>
          <w:highlight w:val="none"/>
          <w:lang w:val="en-US" w:eastAsia="zh-CN"/>
        </w:rPr>
        <w:t>高速公路一、二类桥梁比例达95%以上，</w:t>
      </w:r>
      <w:r>
        <w:rPr>
          <w:rFonts w:hint="eastAsia" w:ascii="Times New Roman" w:hAnsi="Times New Roman" w:cs="Times New Roman"/>
          <w:b w:val="0"/>
          <w:bCs/>
          <w:sz w:val="32"/>
          <w:szCs w:val="32"/>
          <w:highlight w:val="none"/>
          <w:lang w:val="en-US" w:eastAsia="zh-CN"/>
        </w:rPr>
        <w:t>普通国省</w:t>
      </w:r>
      <w:r>
        <w:rPr>
          <w:rFonts w:hint="eastAsia" w:cs="Times New Roman"/>
          <w:b w:val="0"/>
          <w:bCs/>
          <w:sz w:val="32"/>
          <w:szCs w:val="32"/>
          <w:highlight w:val="none"/>
          <w:lang w:val="en-US" w:eastAsia="zh-CN"/>
        </w:rPr>
        <w:t>干线</w:t>
      </w:r>
      <w:r>
        <w:rPr>
          <w:rFonts w:hint="default" w:ascii="Times New Roman" w:hAnsi="Times New Roman" w:cs="Times New Roman"/>
          <w:b w:val="0"/>
          <w:bCs/>
          <w:sz w:val="32"/>
          <w:szCs w:val="32"/>
          <w:highlight w:val="none"/>
          <w:lang w:val="en-US" w:eastAsia="zh-CN"/>
        </w:rPr>
        <w:t>公路一、二类桥梁比例达90%以上。</w:t>
      </w:r>
    </w:p>
    <w:p>
      <w:pPr>
        <w:spacing w:line="360" w:lineRule="auto"/>
        <w:ind w:firstLine="640" w:firstLineChars="200"/>
        <w:rPr>
          <w:rFonts w:hint="default" w:ascii="Times New Roman" w:hAnsi="Times New Roman" w:eastAsia="仿宋_GB2312" w:cs="Times New Roman"/>
          <w:b w:val="0"/>
          <w:bCs/>
          <w:sz w:val="32"/>
          <w:szCs w:val="32"/>
          <w:highlight w:val="none"/>
          <w:lang w:val="en-US" w:eastAsia="zh-CN"/>
        </w:rPr>
      </w:pPr>
      <w:r>
        <w:rPr>
          <w:rFonts w:hint="default" w:ascii="仿宋_GB2312" w:hAnsi="黑体" w:eastAsia="仿宋_GB2312"/>
          <w:b w:val="0"/>
          <w:bCs w:val="0"/>
          <w:sz w:val="32"/>
          <w:szCs w:val="32"/>
          <w:lang w:val="en-US" w:eastAsia="zh-CN"/>
        </w:rPr>
        <w:t>——</w:t>
      </w:r>
      <w:r>
        <w:rPr>
          <w:rFonts w:hint="eastAsia" w:ascii="Times New Roman" w:hAnsi="Times New Roman" w:cs="Times New Roman"/>
          <w:b w:val="0"/>
          <w:bCs/>
          <w:sz w:val="32"/>
          <w:szCs w:val="32"/>
          <w:highlight w:val="none"/>
          <w:lang w:val="en-US" w:eastAsia="zh-CN"/>
        </w:rPr>
        <w:t>国省干线</w:t>
      </w:r>
      <w:r>
        <w:rPr>
          <w:rFonts w:hint="eastAsia" w:cs="Times New Roman"/>
          <w:b w:val="0"/>
          <w:bCs/>
          <w:sz w:val="32"/>
          <w:szCs w:val="32"/>
          <w:highlight w:val="none"/>
          <w:lang w:val="en-US" w:eastAsia="zh-CN"/>
        </w:rPr>
        <w:t>公路</w:t>
      </w:r>
      <w:r>
        <w:rPr>
          <w:rFonts w:hint="default" w:ascii="Times New Roman" w:hAnsi="Times New Roman" w:cs="Times New Roman"/>
          <w:szCs w:val="32"/>
          <w:highlight w:val="none"/>
        </w:rPr>
        <w:t>2020年底存量四、五类桥梁</w:t>
      </w:r>
      <w:r>
        <w:rPr>
          <w:rFonts w:hint="eastAsia" w:cs="Times New Roman"/>
          <w:szCs w:val="32"/>
          <w:highlight w:val="none"/>
          <w:lang w:eastAsia="zh-CN"/>
        </w:rPr>
        <w:t>（</w:t>
      </w:r>
      <w:r>
        <w:rPr>
          <w:rFonts w:hint="eastAsia" w:cs="Times New Roman"/>
          <w:szCs w:val="32"/>
          <w:highlight w:val="none"/>
          <w:lang w:val="en-US" w:eastAsia="zh-CN"/>
        </w:rPr>
        <w:t>隧道</w:t>
      </w:r>
      <w:r>
        <w:rPr>
          <w:rFonts w:hint="eastAsia" w:cs="Times New Roman"/>
          <w:szCs w:val="32"/>
          <w:highlight w:val="none"/>
          <w:lang w:eastAsia="zh-CN"/>
        </w:rPr>
        <w:t>）</w:t>
      </w:r>
      <w:r>
        <w:rPr>
          <w:rFonts w:hint="default" w:ascii="Times New Roman" w:hAnsi="Times New Roman" w:cs="Times New Roman"/>
          <w:szCs w:val="32"/>
          <w:highlight w:val="none"/>
        </w:rPr>
        <w:t>改造</w:t>
      </w:r>
      <w:r>
        <w:rPr>
          <w:rFonts w:hint="eastAsia" w:cs="Times New Roman"/>
          <w:szCs w:val="32"/>
          <w:highlight w:val="none"/>
          <w:lang w:val="en-US" w:eastAsia="zh-CN"/>
        </w:rPr>
        <w:t>完成，</w:t>
      </w:r>
      <w:r>
        <w:rPr>
          <w:rFonts w:hint="default" w:ascii="Times New Roman" w:hAnsi="Times New Roman" w:cs="Times New Roman"/>
          <w:szCs w:val="32"/>
          <w:highlight w:val="none"/>
          <w:lang w:eastAsia="zh-CN"/>
        </w:rPr>
        <w:t>新发现四、五类桥梁</w:t>
      </w:r>
      <w:r>
        <w:rPr>
          <w:rFonts w:hint="eastAsia" w:cs="Times New Roman"/>
          <w:szCs w:val="32"/>
          <w:highlight w:val="none"/>
          <w:lang w:eastAsia="zh-CN"/>
        </w:rPr>
        <w:t>（</w:t>
      </w:r>
      <w:r>
        <w:rPr>
          <w:rFonts w:hint="eastAsia" w:cs="Times New Roman"/>
          <w:szCs w:val="32"/>
          <w:highlight w:val="none"/>
          <w:lang w:val="en-US" w:eastAsia="zh-CN"/>
        </w:rPr>
        <w:t>隧道</w:t>
      </w:r>
      <w:r>
        <w:rPr>
          <w:rFonts w:hint="eastAsia" w:cs="Times New Roman"/>
          <w:szCs w:val="32"/>
          <w:highlight w:val="none"/>
          <w:lang w:eastAsia="zh-CN"/>
        </w:rPr>
        <w:t>）</w:t>
      </w:r>
      <w:r>
        <w:rPr>
          <w:rFonts w:hint="default" w:ascii="Times New Roman" w:hAnsi="Times New Roman" w:cs="Times New Roman"/>
          <w:szCs w:val="32"/>
          <w:highlight w:val="none"/>
          <w:lang w:eastAsia="zh-CN"/>
        </w:rPr>
        <w:t>处治率100％</w:t>
      </w:r>
      <w:r>
        <w:rPr>
          <w:rFonts w:hint="eastAsia" w:cs="Times New Roman"/>
          <w:szCs w:val="32"/>
          <w:highlight w:val="none"/>
          <w:lang w:eastAsia="zh-CN"/>
        </w:rPr>
        <w:t>；</w:t>
      </w:r>
      <w:r>
        <w:rPr>
          <w:rFonts w:hint="eastAsia" w:cs="Times New Roman"/>
          <w:szCs w:val="32"/>
          <w:highlight w:val="none"/>
          <w:lang w:val="en-US" w:eastAsia="zh-CN"/>
        </w:rPr>
        <w:t>农村公路</w:t>
      </w:r>
      <w:r>
        <w:rPr>
          <w:rFonts w:hint="default" w:ascii="Times New Roman" w:hAnsi="Times New Roman" w:cs="Times New Roman"/>
          <w:szCs w:val="32"/>
          <w:highlight w:val="none"/>
        </w:rPr>
        <w:t>2020年底存量四、五类桥梁</w:t>
      </w:r>
      <w:r>
        <w:rPr>
          <w:rFonts w:hint="eastAsia" w:cs="Times New Roman"/>
          <w:szCs w:val="32"/>
          <w:highlight w:val="none"/>
          <w:lang w:eastAsia="zh-CN"/>
        </w:rPr>
        <w:t>（</w:t>
      </w:r>
      <w:r>
        <w:rPr>
          <w:rFonts w:hint="eastAsia" w:cs="Times New Roman"/>
          <w:szCs w:val="32"/>
          <w:highlight w:val="none"/>
          <w:lang w:val="en-US" w:eastAsia="zh-CN"/>
        </w:rPr>
        <w:t>隧道</w:t>
      </w:r>
      <w:r>
        <w:rPr>
          <w:rFonts w:hint="eastAsia" w:cs="Times New Roman"/>
          <w:szCs w:val="32"/>
          <w:highlight w:val="none"/>
          <w:lang w:eastAsia="zh-CN"/>
        </w:rPr>
        <w:t>）</w:t>
      </w:r>
      <w:r>
        <w:rPr>
          <w:rFonts w:hint="default" w:ascii="Times New Roman" w:hAnsi="Times New Roman" w:cs="Times New Roman"/>
          <w:szCs w:val="32"/>
          <w:highlight w:val="none"/>
        </w:rPr>
        <w:t>改造</w:t>
      </w:r>
      <w:r>
        <w:rPr>
          <w:rFonts w:hint="eastAsia" w:cs="Times New Roman"/>
          <w:szCs w:val="32"/>
          <w:highlight w:val="none"/>
          <w:lang w:val="en-US" w:eastAsia="zh-CN"/>
        </w:rPr>
        <w:t>基本完成。</w:t>
      </w:r>
    </w:p>
    <w:p>
      <w:pPr>
        <w:spacing w:line="360" w:lineRule="auto"/>
        <w:ind w:firstLine="640" w:firstLineChars="200"/>
        <w:rPr>
          <w:rFonts w:hint="default" w:ascii="Times New Roman" w:hAnsi="Times New Roman" w:eastAsia="仿宋_GB2312" w:cs="Times New Roman"/>
          <w:b w:val="0"/>
          <w:bCs/>
          <w:sz w:val="32"/>
          <w:szCs w:val="32"/>
          <w:highlight w:val="none"/>
          <w:lang w:val="en-US" w:eastAsia="zh-CN"/>
        </w:rPr>
      </w:pPr>
      <w:r>
        <w:rPr>
          <w:rFonts w:hint="default" w:ascii="仿宋_GB2312" w:hAnsi="黑体" w:eastAsia="仿宋_GB2312"/>
          <w:b w:val="0"/>
          <w:bCs w:val="0"/>
          <w:sz w:val="32"/>
          <w:szCs w:val="32"/>
          <w:lang w:val="en-US" w:eastAsia="zh-CN"/>
        </w:rPr>
        <w:t>——</w:t>
      </w:r>
      <w:r>
        <w:rPr>
          <w:rFonts w:hint="eastAsia" w:cs="Times New Roman"/>
          <w:b w:val="0"/>
          <w:bCs/>
          <w:sz w:val="32"/>
          <w:szCs w:val="32"/>
          <w:highlight w:val="none"/>
          <w:lang w:val="en-US" w:eastAsia="zh-CN"/>
        </w:rPr>
        <w:t>高速公路（普通公路重要节点、高速公路服务区公共场区）视频监测设施覆盖率达到100%，接入率和在线率不低于95%，省级云平台建设率100%。公路阻断信息系统报送及时率达到95%以上</w:t>
      </w:r>
      <w:r>
        <w:rPr>
          <w:rFonts w:hint="default" w:ascii="Times New Roman" w:hAnsi="Times New Roman" w:eastAsia="仿宋_GB2312" w:cs="Times New Roman"/>
          <w:b w:val="0"/>
          <w:bCs/>
          <w:sz w:val="32"/>
          <w:szCs w:val="32"/>
          <w:highlight w:val="none"/>
          <w:lang w:val="en-US" w:eastAsia="zh-CN"/>
        </w:rPr>
        <w:t>。</w:t>
      </w:r>
    </w:p>
    <w:p>
      <w:pPr>
        <w:spacing w:line="360" w:lineRule="auto"/>
        <w:ind w:firstLine="640" w:firstLineChars="200"/>
        <w:rPr>
          <w:rFonts w:hint="default" w:ascii="Times New Roman" w:hAnsi="Times New Roman" w:eastAsia="仿宋_GB2312" w:cs="Times New Roman"/>
          <w:b w:val="0"/>
          <w:bCs/>
          <w:sz w:val="32"/>
          <w:szCs w:val="32"/>
          <w:highlight w:val="none"/>
          <w:lang w:val="en-US" w:eastAsia="zh-CN"/>
        </w:rPr>
      </w:pPr>
      <w:r>
        <w:rPr>
          <w:rFonts w:hint="default" w:ascii="仿宋_GB2312" w:hAnsi="黑体" w:eastAsia="仿宋_GB2312"/>
          <w:b w:val="0"/>
          <w:bCs w:val="0"/>
          <w:sz w:val="32"/>
          <w:szCs w:val="32"/>
          <w:lang w:val="en-US" w:eastAsia="zh-CN"/>
        </w:rPr>
        <w:t>——</w:t>
      </w:r>
      <w:r>
        <w:rPr>
          <w:rFonts w:hint="eastAsia" w:cs="Times New Roman"/>
          <w:b w:val="0"/>
          <w:bCs/>
          <w:sz w:val="32"/>
          <w:szCs w:val="32"/>
          <w:highlight w:val="none"/>
          <w:lang w:val="en-US" w:eastAsia="zh-CN"/>
        </w:rPr>
        <w:t>公路服务区服务质量达标率达到100%</w:t>
      </w:r>
      <w:r>
        <w:rPr>
          <w:rFonts w:hint="default" w:ascii="Times New Roman" w:hAnsi="Times New Roman" w:eastAsia="仿宋_GB2312" w:cs="Times New Roman"/>
          <w:b w:val="0"/>
          <w:bCs/>
          <w:sz w:val="32"/>
          <w:szCs w:val="32"/>
          <w:highlight w:val="none"/>
          <w:lang w:val="en-US" w:eastAsia="zh-CN"/>
        </w:rPr>
        <w:t>。</w:t>
      </w:r>
      <w:r>
        <w:rPr>
          <w:rFonts w:hint="eastAsia" w:cs="Times New Roman"/>
          <w:b w:val="0"/>
          <w:bCs/>
          <w:sz w:val="32"/>
          <w:szCs w:val="32"/>
          <w:highlight w:val="none"/>
          <w:lang w:val="en-US" w:eastAsia="zh-CN"/>
        </w:rPr>
        <w:t>高速公路服务区母婴室、第三卫生间、无障碍卫生间（可与第三卫生间合并设置）实现全覆盖。</w:t>
      </w:r>
    </w:p>
    <w:p>
      <w:pPr>
        <w:ind w:firstLine="640"/>
        <w:jc w:val="both"/>
        <w:rPr>
          <w:rFonts w:hint="eastAsia" w:ascii="仿宋_GB2312" w:hAnsi="黑体" w:eastAsia="仿宋_GB2312"/>
          <w:b w:val="0"/>
          <w:bCs w:val="0"/>
          <w:color w:val="000000" w:themeColor="text1"/>
          <w:sz w:val="32"/>
          <w:szCs w:val="32"/>
          <w:lang w:val="en-US" w:eastAsia="zh-CN"/>
          <w14:textFill>
            <w14:solidFill>
              <w14:schemeClr w14:val="tx1"/>
            </w14:solidFill>
          </w14:textFill>
        </w:rPr>
      </w:pPr>
      <w:r>
        <w:rPr>
          <w:rFonts w:hint="default" w:ascii="仿宋_GB2312" w:hAnsi="黑体" w:eastAsia="仿宋_GB2312"/>
          <w:b w:val="0"/>
          <w:bCs w:val="0"/>
          <w:sz w:val="32"/>
          <w:szCs w:val="32"/>
          <w:lang w:val="en-US" w:eastAsia="zh-CN"/>
        </w:rPr>
        <w:t>——</w:t>
      </w:r>
      <w:r>
        <w:rPr>
          <w:rFonts w:hint="eastAsia" w:ascii="仿宋_GB2312" w:hAnsi="黑体"/>
          <w:b w:val="0"/>
          <w:bCs w:val="0"/>
          <w:color w:val="000000" w:themeColor="text1"/>
          <w:sz w:val="32"/>
          <w:szCs w:val="32"/>
          <w:lang w:val="en-US" w:eastAsia="zh-CN"/>
          <w14:textFill>
            <w14:solidFill>
              <w14:schemeClr w14:val="tx1"/>
            </w14:solidFill>
          </w14:textFill>
        </w:rPr>
        <w:t>高速公路实现“零超重”；治超系统省级平台建设率100%；普通公路治超站实现电子抓拍和联合执法全覆盖，站点实时联网率和数据联网上传率不低于90%；大件运输通道收费站超宽车道的称重检测设备适应性改造率100%，外廓尺寸自动检测设备安装率不低于90%</w:t>
      </w:r>
      <w:r>
        <w:rPr>
          <w:rFonts w:hint="default" w:ascii="仿宋_GB2312" w:hAnsi="黑体" w:eastAsia="仿宋_GB2312"/>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73"/>
        <w:textAlignment w:val="auto"/>
        <w:rPr>
          <w:rFonts w:hint="eastAsia" w:ascii="仿宋_GB2312" w:hAnsi="黑体" w:eastAsia="仿宋_GB2312"/>
          <w:sz w:val="32"/>
          <w:szCs w:val="32"/>
          <w:highlight w:val="none"/>
        </w:rPr>
      </w:pPr>
      <w:r>
        <w:rPr>
          <w:rFonts w:hint="default" w:ascii="仿宋_GB2312" w:hAnsi="黑体" w:eastAsia="仿宋_GB2312"/>
          <w:b w:val="0"/>
          <w:bCs w:val="0"/>
          <w:sz w:val="32"/>
          <w:szCs w:val="32"/>
          <w:lang w:val="en-US" w:eastAsia="zh-CN"/>
        </w:rPr>
        <w:t>——</w:t>
      </w:r>
      <w:r>
        <w:rPr>
          <w:rFonts w:hint="eastAsia" w:ascii="仿宋_GB2312" w:hAnsi="黑体"/>
          <w:b w:val="0"/>
          <w:bCs w:val="0"/>
          <w:sz w:val="32"/>
          <w:szCs w:val="32"/>
          <w:lang w:val="en-US" w:eastAsia="zh-CN"/>
        </w:rPr>
        <w:t>治超站执法满意度不低于90%，服务区服务满意度不低于95%，收费站服务满意度不低于90%</w:t>
      </w:r>
      <w:r>
        <w:rPr>
          <w:rFonts w:hint="eastAsia" w:ascii="仿宋_GB2312" w:hAnsi="黑体" w:eastAsia="仿宋_GB2312"/>
          <w:sz w:val="32"/>
          <w:szCs w:val="32"/>
          <w:highlight w:val="none"/>
        </w:rPr>
        <w:t>。</w:t>
      </w:r>
    </w:p>
    <w:p>
      <w:pPr>
        <w:pStyle w:val="2"/>
        <w:ind w:firstLine="640" w:firstLineChars="200"/>
        <w:rPr>
          <w:rFonts w:hint="default"/>
          <w:lang w:val="en-US"/>
        </w:rPr>
      </w:pPr>
      <w:r>
        <w:rPr>
          <w:rFonts w:hint="default" w:ascii="仿宋_GB2312" w:hAnsi="黑体" w:eastAsia="仿宋_GB2312"/>
          <w:b w:val="0"/>
          <w:bCs w:val="0"/>
          <w:sz w:val="32"/>
          <w:szCs w:val="32"/>
          <w:lang w:val="en-US" w:eastAsia="zh-CN"/>
        </w:rPr>
        <w:t>——</w:t>
      </w:r>
      <w:r>
        <w:rPr>
          <w:rFonts w:hint="eastAsia" w:ascii="仿宋_GB2312" w:hAnsi="黑体"/>
          <w:b w:val="0"/>
          <w:bCs w:val="0"/>
          <w:sz w:val="32"/>
          <w:szCs w:val="32"/>
          <w:lang w:val="en-US" w:eastAsia="zh-CN"/>
        </w:rPr>
        <w:t>高速公路、普通国省道沥青旧路面材料循环利用率分别达到95%、80%以上。</w:t>
      </w:r>
    </w:p>
    <w:p>
      <w:pPr>
        <w:outlineLvl w:val="0"/>
        <w:rPr>
          <w:rFonts w:hint="default" w:ascii="黑体" w:hAnsi="黑体" w:eastAsia="黑体" w:cs="黑体"/>
          <w:b/>
          <w:bCs/>
          <w:lang w:val="en-US" w:eastAsia="zh-CN"/>
        </w:rPr>
      </w:pPr>
      <w:bookmarkStart w:id="14" w:name="_Toc16959"/>
      <w:r>
        <w:rPr>
          <w:rFonts w:hint="eastAsia" w:ascii="黑体" w:hAnsi="黑体" w:eastAsia="黑体" w:cs="黑体"/>
          <w:b/>
          <w:bCs/>
          <w:lang w:val="en-US" w:eastAsia="zh-CN"/>
        </w:rPr>
        <w:t>四、健全四个体系</w:t>
      </w:r>
      <w:bookmarkEnd w:id="14"/>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仿宋_GB2312" w:hAnsi="仿宋_GB2312" w:eastAsia="仿宋_GB2312" w:cs="仿宋_GB2312"/>
          <w:b/>
          <w:bCs/>
          <w:lang w:val="en-US" w:eastAsia="zh-CN"/>
        </w:rPr>
      </w:pPr>
      <w:bookmarkStart w:id="15" w:name="_Toc20821"/>
      <w:r>
        <w:rPr>
          <w:rFonts w:hint="eastAsia" w:ascii="仿宋_GB2312" w:hAnsi="仿宋_GB2312" w:cs="仿宋_GB2312"/>
          <w:b/>
          <w:bCs/>
          <w:lang w:val="en-US" w:eastAsia="zh-CN"/>
        </w:rPr>
        <w:t>（一）健全科学高效的管理体系</w:t>
      </w:r>
      <w:bookmarkEnd w:id="15"/>
    </w:p>
    <w:p>
      <w:pPr>
        <w:keepNext w:val="0"/>
        <w:keepLines w:val="0"/>
        <w:pageBreakBefore w:val="0"/>
        <w:widowControl w:val="0"/>
        <w:kinsoku/>
        <w:wordWrap/>
        <w:overflowPunct/>
        <w:topLinePunct w:val="0"/>
        <w:autoSpaceDE/>
        <w:autoSpaceDN/>
        <w:bidi w:val="0"/>
        <w:adjustRightInd/>
        <w:snapToGrid/>
        <w:textAlignment w:val="auto"/>
        <w:outlineLvl w:val="2"/>
        <w:rPr>
          <w:rFonts w:hint="default"/>
          <w:b/>
          <w:bCs/>
          <w:lang w:val="en-US" w:eastAsia="zh-CN"/>
        </w:rPr>
      </w:pPr>
      <w:r>
        <w:rPr>
          <w:rFonts w:hint="eastAsia"/>
          <w:b/>
          <w:bCs/>
          <w:lang w:val="en-US" w:eastAsia="zh-CN"/>
        </w:rPr>
        <w:t>1.强化养护管理基础</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完善养护管理制度。</w:t>
      </w:r>
      <w:r>
        <w:rPr>
          <w:rFonts w:hint="eastAsia" w:ascii="仿宋_GB2312" w:hAnsi="仿宋_GB2312" w:eastAsia="仿宋_GB2312" w:cs="仿宋_GB2312"/>
          <w:sz w:val="32"/>
          <w:szCs w:val="32"/>
          <w:lang w:val="en-US" w:eastAsia="zh-CN"/>
        </w:rPr>
        <w:t>优化</w:t>
      </w:r>
      <w:r>
        <w:rPr>
          <w:rFonts w:hint="eastAsia" w:ascii="仿宋_GB2312" w:hAnsi="仿宋_GB2312" w:cs="仿宋_GB2312"/>
          <w:sz w:val="32"/>
          <w:szCs w:val="32"/>
          <w:lang w:val="en-US" w:eastAsia="zh-CN"/>
        </w:rPr>
        <w:t>本省</w:t>
      </w:r>
      <w:r>
        <w:rPr>
          <w:rFonts w:hint="eastAsia" w:ascii="仿宋_GB2312" w:hAnsi="仿宋_GB2312" w:eastAsia="仿宋_GB2312" w:cs="仿宋_GB2312"/>
          <w:sz w:val="32"/>
          <w:szCs w:val="32"/>
          <w:lang w:val="en-US" w:eastAsia="zh-CN"/>
        </w:rPr>
        <w:t>养护管理制度体系的顶层设计，完善市场管理、作业管理、绩效管理和技术管理等方面的养护管理制度，研究制定养护招投标、养护信用评价、日常养护管理、养护工程交竣工、养护质量监督、养护绩效评价、科学决策、预防性养护等管理制度，进一步提升养护管理的规范化。</w:t>
      </w:r>
    </w:p>
    <w:p>
      <w:pPr>
        <w:pStyle w:val="2"/>
        <w:ind w:firstLine="642" w:firstLineChars="200"/>
        <w:rPr>
          <w:rFonts w:hint="eastAsia" w:ascii="仿宋_GB2312" w:hAnsi="仿宋_GB2312" w:cs="仿宋_GB2312"/>
          <w:sz w:val="32"/>
          <w:szCs w:val="32"/>
          <w:lang w:val="en-US" w:eastAsia="zh-CN"/>
        </w:rPr>
      </w:pPr>
      <w:r>
        <w:rPr>
          <w:rFonts w:hint="eastAsia" w:ascii="仿宋_GB2312" w:hAnsi="仿宋_GB2312" w:cs="仿宋_GB2312"/>
          <w:b/>
          <w:bCs/>
          <w:sz w:val="32"/>
          <w:szCs w:val="32"/>
          <w:lang w:val="en-US" w:eastAsia="zh-CN"/>
        </w:rPr>
        <w:t>加强公路养护巡查和日常养护。</w:t>
      </w:r>
      <w:r>
        <w:rPr>
          <w:rFonts w:hint="eastAsia" w:ascii="仿宋_GB2312" w:hAnsi="仿宋_GB2312" w:cs="仿宋_GB2312"/>
          <w:sz w:val="32"/>
          <w:szCs w:val="32"/>
          <w:lang w:val="en-US" w:eastAsia="zh-CN"/>
        </w:rPr>
        <w:t>严格落实公路养护巡查检查制度，推广公路养护自动化智能辅助巡查技术，鼓励采用快速巡查车、手持终端等方式开展巡查。建立日常养护信息化管理平台，实现上报、审批、处理、验收的闭环管理和日常养护电子档案的存储管理，强化日常养护的时效性。</w:t>
      </w:r>
    </w:p>
    <w:p>
      <w:pPr>
        <w:pStyle w:val="2"/>
        <w:ind w:firstLine="642" w:firstLineChars="200"/>
        <w:rPr>
          <w:rFonts w:hint="eastAsia" w:ascii="仿宋_GB2312" w:hAnsi="仿宋_GB2312" w:cs="仿宋_GB2312"/>
          <w:sz w:val="32"/>
          <w:szCs w:val="32"/>
          <w:lang w:val="en-US" w:eastAsia="zh-CN"/>
        </w:rPr>
      </w:pPr>
      <w:r>
        <w:rPr>
          <w:rFonts w:hint="eastAsia" w:ascii="仿宋_GB2312" w:hAnsi="仿宋_GB2312" w:cs="仿宋_GB2312"/>
          <w:b/>
          <w:bCs/>
          <w:sz w:val="32"/>
          <w:szCs w:val="32"/>
          <w:lang w:val="en-US" w:eastAsia="zh-CN"/>
        </w:rPr>
        <w:t>大力推进预防养护实施。</w:t>
      </w:r>
      <w:r>
        <w:rPr>
          <w:rFonts w:hint="eastAsia" w:ascii="仿宋_GB2312" w:hAnsi="仿宋_GB2312" w:cs="仿宋_GB2312"/>
          <w:sz w:val="32"/>
          <w:szCs w:val="32"/>
          <w:lang w:val="en-US" w:eastAsia="zh-CN"/>
        </w:rPr>
        <w:t>综合考虑养护效果、经济成本、环境效益等因素，建立预防养护判定标准和效益评价体系，加大预防性养护投入力度，在年度计划中安排专门资金用于预防养护，促进公路养护步入良性发展循环。</w:t>
      </w:r>
    </w:p>
    <w:p>
      <w:pPr>
        <w:pStyle w:val="2"/>
        <w:ind w:firstLine="642" w:firstLineChars="200"/>
        <w:rPr>
          <w:rFonts w:hint="default" w:ascii="仿宋_GB2312" w:hAnsi="仿宋_GB2312" w:cs="仿宋_GB2312"/>
          <w:sz w:val="32"/>
          <w:szCs w:val="32"/>
          <w:lang w:val="en-US" w:eastAsia="zh-CN"/>
        </w:rPr>
      </w:pPr>
      <w:r>
        <w:rPr>
          <w:rFonts w:hint="default" w:ascii="仿宋_GB2312" w:hAnsi="仿宋_GB2312" w:cs="仿宋_GB2312"/>
          <w:b/>
          <w:bCs/>
          <w:sz w:val="32"/>
          <w:szCs w:val="32"/>
          <w:lang w:val="en-US" w:eastAsia="zh-CN"/>
        </w:rPr>
        <w:t>注重修复养护工程实施效益。</w:t>
      </w:r>
      <w:r>
        <w:rPr>
          <w:rFonts w:hint="default" w:ascii="仿宋_GB2312" w:hAnsi="仿宋_GB2312" w:cs="仿宋_GB2312"/>
          <w:sz w:val="32"/>
          <w:szCs w:val="32"/>
          <w:lang w:val="en-US" w:eastAsia="zh-CN"/>
        </w:rPr>
        <w:t>加强修复养护工程方案的专业化设计，充分考虑公路病害特点，结合自然条件、交通量、养护维修历史等因素，有针对性的确定养护对策。在路面改造的同时，同步提升交通安全设施、沿线服务设施的基础状况，改善公路路域环境。</w:t>
      </w:r>
    </w:p>
    <w:p>
      <w:pPr>
        <w:pStyle w:val="2"/>
        <w:ind w:firstLine="642" w:firstLineChars="200"/>
        <w:rPr>
          <w:rFonts w:hint="default" w:ascii="仿宋_GB2312" w:hAnsi="仿宋_GB2312" w:cs="仿宋_GB2312"/>
          <w:sz w:val="32"/>
          <w:szCs w:val="32"/>
          <w:lang w:val="en-US" w:eastAsia="zh-CN"/>
        </w:rPr>
      </w:pPr>
      <w:r>
        <w:rPr>
          <w:rFonts w:hint="default" w:ascii="仿宋_GB2312" w:hAnsi="仿宋_GB2312" w:cs="仿宋_GB2312"/>
          <w:b/>
          <w:bCs/>
          <w:sz w:val="32"/>
          <w:szCs w:val="32"/>
          <w:lang w:val="en-US" w:eastAsia="zh-CN"/>
        </w:rPr>
        <w:t>创新公路养护组织模式。</w:t>
      </w:r>
      <w:r>
        <w:rPr>
          <w:rFonts w:hint="default" w:ascii="仿宋_GB2312" w:hAnsi="仿宋_GB2312" w:cs="仿宋_GB2312"/>
          <w:sz w:val="32"/>
          <w:szCs w:val="32"/>
          <w:lang w:val="en-US" w:eastAsia="zh-CN"/>
        </w:rPr>
        <w:t>以提升公路养护效率和质量为重点，创新公路养护组织模式，</w:t>
      </w:r>
      <w:r>
        <w:rPr>
          <w:rFonts w:hint="eastAsia" w:ascii="仿宋_GB2312" w:hAnsi="仿宋_GB2312" w:cs="仿宋_GB2312"/>
          <w:sz w:val="32"/>
          <w:szCs w:val="32"/>
          <w:lang w:val="en-US" w:eastAsia="zh-CN"/>
        </w:rPr>
        <w:t>在</w:t>
      </w:r>
      <w:r>
        <w:rPr>
          <w:rFonts w:hint="default" w:ascii="仿宋_GB2312" w:hAnsi="仿宋_GB2312" w:cs="仿宋_GB2312"/>
          <w:sz w:val="32"/>
          <w:szCs w:val="32"/>
          <w:lang w:val="en-US" w:eastAsia="zh-CN"/>
        </w:rPr>
        <w:t>高速公路、普通国省道大流量路段推广集中养护模式。</w:t>
      </w:r>
    </w:p>
    <w:p>
      <w:pPr>
        <w:pStyle w:val="2"/>
        <w:ind w:firstLine="642" w:firstLineChars="200"/>
        <w:rPr>
          <w:rFonts w:hint="default" w:ascii="仿宋_GB2312" w:hAnsi="仿宋_GB2312" w:cs="仿宋_GB2312"/>
          <w:sz w:val="32"/>
          <w:szCs w:val="32"/>
          <w:lang w:val="en-US" w:eastAsia="zh-CN"/>
        </w:rPr>
      </w:pPr>
      <w:r>
        <w:rPr>
          <w:rFonts w:hint="default" w:ascii="仿宋_GB2312" w:hAnsi="仿宋_GB2312" w:cs="仿宋_GB2312"/>
          <w:b/>
          <w:bCs/>
          <w:sz w:val="32"/>
          <w:szCs w:val="32"/>
          <w:lang w:val="en-US" w:eastAsia="zh-CN"/>
        </w:rPr>
        <w:t>强化养护工程过程质量控制。</w:t>
      </w:r>
      <w:r>
        <w:rPr>
          <w:rFonts w:hint="default" w:ascii="仿宋_GB2312" w:hAnsi="仿宋_GB2312" w:cs="仿宋_GB2312"/>
          <w:sz w:val="32"/>
          <w:szCs w:val="32"/>
          <w:lang w:val="en-US" w:eastAsia="zh-CN"/>
        </w:rPr>
        <w:t>严格按照标准规范要求，强化公路养护工程过程质量控制，探索应用养护工程质量监控信息化技术，加强对养护工程的质量进行检验评定，确保养护工程实施效果</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textAlignment w:val="auto"/>
        <w:outlineLvl w:val="2"/>
        <w:rPr>
          <w:rFonts w:hint="default"/>
          <w:b/>
          <w:bCs/>
          <w:lang w:val="en-US" w:eastAsia="zh-CN"/>
        </w:rPr>
      </w:pPr>
      <w:r>
        <w:rPr>
          <w:rFonts w:hint="eastAsia"/>
          <w:b/>
          <w:bCs/>
          <w:lang w:val="en-US" w:eastAsia="zh-CN"/>
        </w:rPr>
        <w:t>2.规范养护市场建设</w:t>
      </w:r>
    </w:p>
    <w:p>
      <w:pPr>
        <w:pStyle w:val="2"/>
        <w:ind w:firstLine="642" w:firstLineChars="200"/>
        <w:rPr>
          <w:rFonts w:hint="eastAsia" w:cs="Times New Roman"/>
          <w:lang w:val="en-US" w:eastAsia="zh-CN"/>
        </w:rPr>
      </w:pPr>
      <w:r>
        <w:rPr>
          <w:rFonts w:hint="eastAsia" w:cs="Times New Roman"/>
          <w:b/>
          <w:bCs/>
          <w:lang w:val="en-US" w:eastAsia="zh-CN"/>
        </w:rPr>
        <w:t>强化养护市场资质管理及监管</w:t>
      </w:r>
      <w:r>
        <w:rPr>
          <w:rFonts w:hint="default" w:ascii="Times New Roman" w:hAnsi="Times New Roman" w:cs="Times New Roman"/>
          <w:b/>
          <w:bCs/>
          <w:lang w:val="en-US" w:eastAsia="zh-CN"/>
        </w:rPr>
        <w:t>。</w:t>
      </w:r>
      <w:r>
        <w:rPr>
          <w:rFonts w:hint="eastAsia" w:cs="Times New Roman"/>
          <w:lang w:val="en-US" w:eastAsia="zh-CN"/>
        </w:rPr>
        <w:t>出台公路养护作业单位资质管理办法，强化市场准入和推出管理。优化公路养护市场营商环境，形成更加开放的养护市场环境。加强信日常养护市场监管，鼓励将普通国省道和农村公路日常养护捆绑，培育和引导养护市场主体走专业化、规模化发展道路。</w:t>
      </w:r>
    </w:p>
    <w:p>
      <w:pPr>
        <w:pStyle w:val="2"/>
        <w:ind w:firstLine="642" w:firstLineChars="200"/>
        <w:rPr>
          <w:rFonts w:hint="default" w:cs="Times New Roman"/>
          <w:lang w:val="en-US" w:eastAsia="zh-CN"/>
        </w:rPr>
      </w:pPr>
      <w:r>
        <w:rPr>
          <w:rFonts w:hint="eastAsia" w:cs="Times New Roman"/>
          <w:b/>
          <w:bCs/>
          <w:lang w:val="en-US" w:eastAsia="zh-CN"/>
        </w:rPr>
        <w:t>创新市场模式。</w:t>
      </w:r>
      <w:r>
        <w:rPr>
          <w:rFonts w:hint="eastAsia" w:cs="Times New Roman"/>
          <w:lang w:val="en-US" w:eastAsia="zh-CN"/>
        </w:rPr>
        <w:t>完善修复养护工程和养护技术服务的市场化供给模式，探索包括技术状况评定、养护设计、施工及运营维护等全环节一体化养护承发包模式。</w:t>
      </w:r>
    </w:p>
    <w:p>
      <w:pPr>
        <w:keepNext w:val="0"/>
        <w:keepLines w:val="0"/>
        <w:pageBreakBefore w:val="0"/>
        <w:widowControl w:val="0"/>
        <w:kinsoku/>
        <w:wordWrap/>
        <w:overflowPunct/>
        <w:topLinePunct w:val="0"/>
        <w:autoSpaceDE/>
        <w:autoSpaceDN/>
        <w:bidi w:val="0"/>
        <w:adjustRightInd/>
        <w:snapToGrid/>
        <w:textAlignment w:val="auto"/>
        <w:outlineLvl w:val="2"/>
        <w:rPr>
          <w:rFonts w:hint="default"/>
          <w:b/>
          <w:bCs/>
          <w:lang w:val="en-US" w:eastAsia="zh-CN"/>
        </w:rPr>
      </w:pPr>
      <w:r>
        <w:rPr>
          <w:rFonts w:hint="eastAsia"/>
          <w:b/>
          <w:bCs/>
          <w:lang w:val="en-US" w:eastAsia="zh-CN"/>
        </w:rPr>
        <w:t>3.健全农村公路管养体系</w:t>
      </w:r>
    </w:p>
    <w:p>
      <w:pPr>
        <w:pStyle w:val="2"/>
        <w:ind w:firstLine="642" w:firstLineChars="200"/>
        <w:rPr>
          <w:rFonts w:hint="eastAsia" w:ascii="Times New Roman" w:hAnsi="Times New Roman" w:cs="Times New Roman"/>
          <w:lang w:val="en-US" w:eastAsia="zh-CN"/>
        </w:rPr>
      </w:pPr>
      <w:r>
        <w:rPr>
          <w:rFonts w:hint="eastAsia" w:cs="Times New Roman"/>
          <w:b/>
          <w:bCs/>
          <w:lang w:val="en-US" w:eastAsia="zh-CN"/>
        </w:rPr>
        <w:t>完善农村公路运行机制。</w:t>
      </w:r>
      <w:r>
        <w:rPr>
          <w:rFonts w:hint="eastAsia" w:ascii="Times New Roman" w:hAnsi="Times New Roman" w:cs="Times New Roman"/>
          <w:lang w:val="en-US" w:eastAsia="zh-CN"/>
        </w:rPr>
        <w:t>建立健全各级监管实施主体责任体系，</w:t>
      </w:r>
      <w:r>
        <w:rPr>
          <w:rFonts w:hint="default" w:ascii="Times New Roman" w:hAnsi="Times New Roman" w:cs="Times New Roman"/>
          <w:lang w:val="en-US" w:eastAsia="zh-CN"/>
        </w:rPr>
        <w:t>基本建成农村公路路长制信息管理平台</w:t>
      </w:r>
      <w:r>
        <w:rPr>
          <w:rFonts w:hint="eastAsia" w:ascii="Times New Roman" w:hAnsi="Times New Roman" w:cs="Times New Roman"/>
          <w:lang w:val="en-US" w:eastAsia="zh-CN"/>
        </w:rPr>
        <w:t>。建立并有效实施“路长制”，通过“路长制”公示牌公示相关信息。</w:t>
      </w:r>
      <w:r>
        <w:rPr>
          <w:rFonts w:hint="default" w:ascii="Times New Roman" w:hAnsi="Times New Roman" w:cs="Times New Roman"/>
          <w:lang w:val="en-US" w:eastAsia="zh-CN"/>
        </w:rPr>
        <w:t>进一步完善</w:t>
      </w:r>
      <w:r>
        <w:rPr>
          <w:rFonts w:hint="eastAsia" w:ascii="Times New Roman" w:hAnsi="Times New Roman" w:cs="Times New Roman"/>
          <w:lang w:val="en-US" w:eastAsia="zh-CN"/>
        </w:rPr>
        <w:t>农村公路</w:t>
      </w:r>
      <w:r>
        <w:rPr>
          <w:rFonts w:hint="default" w:ascii="Times New Roman" w:hAnsi="Times New Roman" w:cs="Times New Roman"/>
          <w:lang w:val="en-US" w:eastAsia="zh-CN"/>
        </w:rPr>
        <w:t>技术指导体系，大力推广低成本、操作简单的标准化养护技术，健全乡村养护机构、充实养护人员、落实养护经费</w:t>
      </w:r>
      <w:r>
        <w:rPr>
          <w:rFonts w:hint="eastAsia" w:ascii="Times New Roman" w:hAnsi="Times New Roman" w:cs="Times New Roman"/>
          <w:lang w:val="en-US" w:eastAsia="zh-CN"/>
        </w:rPr>
        <w:t>。</w:t>
      </w:r>
    </w:p>
    <w:p>
      <w:pPr>
        <w:pStyle w:val="2"/>
        <w:ind w:firstLine="642" w:firstLineChars="200"/>
        <w:rPr>
          <w:rFonts w:hint="default" w:ascii="Times New Roman" w:hAnsi="Times New Roman" w:cs="Times New Roman"/>
          <w:lang w:val="en-US" w:eastAsia="zh-CN"/>
        </w:rPr>
      </w:pPr>
      <w:r>
        <w:rPr>
          <w:rFonts w:hint="eastAsia" w:cs="Times New Roman"/>
          <w:b/>
          <w:bCs/>
          <w:lang w:val="en-US" w:eastAsia="zh-CN"/>
        </w:rPr>
        <w:t>打造省级示范试点。</w:t>
      </w:r>
      <w:r>
        <w:rPr>
          <w:rFonts w:hint="default" w:ascii="Times New Roman" w:hAnsi="Times New Roman" w:cs="Times New Roman"/>
          <w:lang w:val="en-US" w:eastAsia="zh-CN"/>
        </w:rPr>
        <w:t>以“乡村振兴”为核心开展“四好农村路”示范创建工作，聚焦农村公路发展的突出问题，力争于“十四五”再创建一批高质量的国家和自治区级的“四好农村路”示范县、示范市。积极探索美丽公路+旅游、美丽公路+文化、美丽公路+体育等“美丽公路+”模式，充分结合当地旅游、产业等资源</w:t>
      </w:r>
      <w:r>
        <w:rPr>
          <w:rFonts w:hint="eastAsia" w:cs="Times New Roman"/>
          <w:lang w:val="en-US" w:eastAsia="zh-CN"/>
        </w:rPr>
        <w:t>，通过网络等媒体展示“美丽农村路”建设成果，打造当地公路品牌。</w:t>
      </w:r>
    </w:p>
    <w:p>
      <w:pPr>
        <w:pStyle w:val="2"/>
        <w:ind w:firstLine="642" w:firstLineChars="200"/>
        <w:rPr>
          <w:rFonts w:hint="default" w:ascii="Times New Roman" w:hAnsi="Times New Roman" w:cs="Times New Roman"/>
          <w:lang w:val="en-US" w:eastAsia="zh-CN"/>
        </w:rPr>
      </w:pPr>
      <w:r>
        <w:rPr>
          <w:rFonts w:hint="eastAsia" w:cs="Times New Roman"/>
          <w:b/>
          <w:bCs/>
          <w:lang w:val="en-US" w:eastAsia="zh-CN"/>
        </w:rPr>
        <w:t>丰富农村公路文化内涵。</w:t>
      </w:r>
      <w:r>
        <w:rPr>
          <w:rFonts w:hint="eastAsia" w:cs="Times New Roman"/>
          <w:lang w:val="en-US" w:eastAsia="zh-CN"/>
        </w:rPr>
        <w:t>充分利用公路沿线板墙、文化石等资源，积极宣传社会主义核心价值观、生态文明等先进文化，弘扬“四好农村路”等公路文化，因地制宜融入少数民族、人文历史等地域文化，充分发挥公路在凝聚人心、教化民风等方面的作用。</w:t>
      </w:r>
    </w:p>
    <w:p>
      <w:pPr>
        <w:keepNext w:val="0"/>
        <w:keepLines w:val="0"/>
        <w:pageBreakBefore w:val="0"/>
        <w:widowControl w:val="0"/>
        <w:kinsoku/>
        <w:wordWrap/>
        <w:overflowPunct/>
        <w:topLinePunct w:val="0"/>
        <w:autoSpaceDE/>
        <w:autoSpaceDN/>
        <w:bidi w:val="0"/>
        <w:adjustRightInd/>
        <w:snapToGrid/>
        <w:textAlignment w:val="auto"/>
        <w:outlineLvl w:val="2"/>
        <w:rPr>
          <w:rFonts w:hint="default"/>
          <w:b/>
          <w:bCs/>
          <w:lang w:val="en-US" w:eastAsia="zh-CN"/>
        </w:rPr>
      </w:pPr>
      <w:r>
        <w:rPr>
          <w:rFonts w:hint="eastAsia"/>
          <w:b/>
          <w:bCs/>
          <w:lang w:val="en-US" w:eastAsia="zh-CN"/>
        </w:rPr>
        <w:t>4.规范公路治超执法</w:t>
      </w:r>
    </w:p>
    <w:p>
      <w:pPr>
        <w:pStyle w:val="2"/>
        <w:ind w:firstLine="642" w:firstLineChars="200"/>
        <w:rPr>
          <w:rFonts w:hint="eastAsia" w:ascii="Times New Roman" w:hAnsi="Times New Roman" w:cs="Times New Roman"/>
          <w:lang w:val="en-US" w:eastAsia="zh-CN"/>
        </w:rPr>
      </w:pPr>
      <w:r>
        <w:rPr>
          <w:rFonts w:hint="eastAsia" w:cs="Times New Roman"/>
          <w:b/>
          <w:bCs/>
          <w:lang w:val="en-US" w:eastAsia="zh-CN"/>
        </w:rPr>
        <w:t>深化治超管理服务改革。</w:t>
      </w:r>
      <w:r>
        <w:rPr>
          <w:rFonts w:hint="eastAsia" w:ascii="Times New Roman" w:hAnsi="Times New Roman" w:cs="Times New Roman"/>
          <w:lang w:val="en-US" w:eastAsia="zh-CN"/>
        </w:rPr>
        <w:t>大力推动治超由路面执法为主向源头治理为主转变，由现场处罚为主向处罚货运源头企业为主转变，由人工执法向科技监管的转变，进一步提高治超执法效能，改善执法队伍形象。</w:t>
      </w:r>
      <w:r>
        <w:rPr>
          <w:rFonts w:hint="eastAsia" w:cs="Times New Roman"/>
          <w:lang w:val="en-US" w:eastAsia="zh-CN"/>
        </w:rPr>
        <w:t>严格规范公正文明执法，推进治超联合执法常态化制度化工作。</w:t>
      </w:r>
    </w:p>
    <w:p>
      <w:pPr>
        <w:pStyle w:val="2"/>
        <w:ind w:firstLine="642" w:firstLineChars="200"/>
        <w:rPr>
          <w:rFonts w:hint="default" w:cs="Times New Roman"/>
          <w:lang w:val="en-US" w:eastAsia="zh-CN"/>
        </w:rPr>
      </w:pPr>
      <w:r>
        <w:rPr>
          <w:rFonts w:hint="default" w:cs="Times New Roman"/>
          <w:b/>
          <w:bCs/>
          <w:lang w:val="en-US" w:eastAsia="zh-CN"/>
        </w:rPr>
        <w:t>加快推进治超系统全国联网</w:t>
      </w:r>
      <w:r>
        <w:rPr>
          <w:rFonts w:hint="eastAsia" w:cs="Times New Roman"/>
          <w:b/>
          <w:bCs/>
          <w:lang w:val="en-US" w:eastAsia="zh-CN"/>
        </w:rPr>
        <w:t>。</w:t>
      </w:r>
      <w:r>
        <w:rPr>
          <w:rFonts w:hint="eastAsia" w:cs="Times New Roman"/>
          <w:lang w:val="en-US" w:eastAsia="zh-CN"/>
        </w:rPr>
        <w:t>健全“高速公路入口称重检测、普通干线检测站点监管、乡村公路限高限宽物防、重要节点卡口技术监测、重点源头出门称重把关”的治超监控网络，建设“全过程记录、全业务上线、全链条管理、全方位服务”的全国治超“一张网”工程，实现一线执法全过程监管和全流程回溯管理。</w:t>
      </w:r>
      <w:r>
        <w:rPr>
          <w:rFonts w:hint="default" w:cs="Times New Roman"/>
          <w:lang w:val="en-US" w:eastAsia="zh-CN"/>
        </w:rPr>
        <w:t>建立货物装载源头倒查机制和货车非法改装联动治理机制，实现治超信息共享和业务协同，形成全国治超“一盘棋”，全面提升全国治超大数据分析应用和远程精准监管能力，推进超限超载治理现代化</w:t>
      </w:r>
      <w:r>
        <w:rPr>
          <w:rFonts w:hint="eastAsia" w:cs="Times New Roman"/>
          <w:lang w:val="en-US" w:eastAsia="zh-CN"/>
        </w:rPr>
        <w:t>。</w:t>
      </w:r>
    </w:p>
    <w:p>
      <w:pPr>
        <w:pStyle w:val="2"/>
        <w:keepNext w:val="0"/>
        <w:keepLines w:val="0"/>
        <w:pageBreakBefore w:val="0"/>
        <w:widowControl w:val="0"/>
        <w:kinsoku/>
        <w:wordWrap/>
        <w:overflowPunct/>
        <w:topLinePunct w:val="0"/>
        <w:autoSpaceDE/>
        <w:autoSpaceDN/>
        <w:bidi w:val="0"/>
        <w:adjustRightInd/>
        <w:snapToGrid/>
        <w:textAlignment w:val="auto"/>
        <w:outlineLvl w:val="1"/>
        <w:rPr>
          <w:rFonts w:hint="default"/>
          <w:b/>
          <w:bCs/>
          <w:lang w:val="en-US" w:eastAsia="zh-CN"/>
        </w:rPr>
      </w:pPr>
      <w:bookmarkStart w:id="16" w:name="_Toc164"/>
      <w:r>
        <w:rPr>
          <w:rFonts w:hint="eastAsia"/>
          <w:b/>
          <w:bCs/>
          <w:lang w:val="en-US" w:eastAsia="zh-CN"/>
        </w:rPr>
        <w:t>（二）健全绿色智慧的技术体系</w:t>
      </w:r>
      <w:bookmarkEnd w:id="16"/>
    </w:p>
    <w:p>
      <w:pPr>
        <w:keepNext w:val="0"/>
        <w:keepLines w:val="0"/>
        <w:pageBreakBefore w:val="0"/>
        <w:widowControl w:val="0"/>
        <w:kinsoku/>
        <w:wordWrap/>
        <w:overflowPunct/>
        <w:topLinePunct w:val="0"/>
        <w:autoSpaceDE/>
        <w:autoSpaceDN/>
        <w:bidi w:val="0"/>
        <w:adjustRightInd/>
        <w:snapToGrid/>
        <w:textAlignment w:val="auto"/>
        <w:outlineLvl w:val="2"/>
        <w:rPr>
          <w:rFonts w:hint="default"/>
          <w:b/>
          <w:bCs/>
          <w:lang w:val="en-US" w:eastAsia="zh-CN"/>
        </w:rPr>
      </w:pPr>
      <w:r>
        <w:rPr>
          <w:rFonts w:hint="eastAsia"/>
          <w:b/>
          <w:bCs/>
          <w:lang w:val="en-US" w:eastAsia="zh-CN"/>
        </w:rPr>
        <w:t>1.引导公路养护“四新”技术研发方向</w:t>
      </w:r>
    </w:p>
    <w:p>
      <w:pPr>
        <w:pStyle w:val="2"/>
        <w:ind w:firstLine="640" w:firstLineChars="200"/>
        <w:rPr>
          <w:rFonts w:hint="eastAsia" w:ascii="仿宋_GB2312" w:hAnsi="仿宋_GB2312" w:cs="仿宋_GB2312"/>
          <w:b w:val="0"/>
          <w:bCs w:val="0"/>
          <w:lang w:val="en-US" w:eastAsia="zh-CN"/>
        </w:rPr>
      </w:pPr>
      <w:r>
        <w:rPr>
          <w:rFonts w:hint="eastAsia" w:ascii="仿宋_GB2312" w:hAnsi="仿宋_GB2312" w:eastAsia="仿宋_GB2312" w:cs="仿宋_GB2312"/>
          <w:sz w:val="32"/>
          <w:szCs w:val="32"/>
          <w:lang w:val="en-US" w:eastAsia="zh-CN"/>
        </w:rPr>
        <w:t>以解决当前养护工作中的技术问题为目标，梳理公路养护的具体技术需求，并结合公路养护技术发展现状及趋势，明确公路养护技术发展方向，制定养护技术政策，引领并有效推动先进适用技术的应用，提升公路养护管理的技术保障能力。</w:t>
      </w:r>
    </w:p>
    <w:p>
      <w:pPr>
        <w:keepNext w:val="0"/>
        <w:keepLines w:val="0"/>
        <w:pageBreakBefore w:val="0"/>
        <w:widowControl w:val="0"/>
        <w:kinsoku/>
        <w:wordWrap/>
        <w:overflowPunct/>
        <w:topLinePunct w:val="0"/>
        <w:autoSpaceDE/>
        <w:autoSpaceDN/>
        <w:bidi w:val="0"/>
        <w:adjustRightInd/>
        <w:snapToGrid/>
        <w:textAlignment w:val="auto"/>
        <w:outlineLvl w:val="2"/>
        <w:rPr>
          <w:rFonts w:hint="default"/>
          <w:b/>
          <w:bCs/>
          <w:lang w:val="en-US" w:eastAsia="zh-CN"/>
        </w:rPr>
      </w:pPr>
      <w:r>
        <w:rPr>
          <w:rFonts w:hint="eastAsia"/>
          <w:b/>
          <w:bCs/>
          <w:lang w:val="en-US" w:eastAsia="zh-CN"/>
        </w:rPr>
        <w:t>2.加快养护“四新”技术推广应用</w:t>
      </w:r>
    </w:p>
    <w:p>
      <w:pPr>
        <w:pStyle w:val="2"/>
        <w:ind w:firstLine="640" w:firstLineChars="200"/>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注重养护四新技术的传承和发展，重点推广公路养护科学决策成套技术、预防性检测及养护技术、路面材料循环利用技术、快速养护施工技术、应急处置技术等养护技术，高度重视灌缝、挖补等工艺和新材料、新设备的研发应用，优先鼓励养护单位配置科技含量较高、技术性能优良的新型养护设备，着力提高全区公路养护整体技术水平，全面提高养护新技术、新设备、新材料和新工艺在公路养护工程中的应用率。</w:t>
      </w:r>
    </w:p>
    <w:p>
      <w:pPr>
        <w:keepNext w:val="0"/>
        <w:keepLines w:val="0"/>
        <w:pageBreakBefore w:val="0"/>
        <w:widowControl w:val="0"/>
        <w:kinsoku/>
        <w:wordWrap/>
        <w:overflowPunct/>
        <w:topLinePunct w:val="0"/>
        <w:autoSpaceDE/>
        <w:autoSpaceDN/>
        <w:bidi w:val="0"/>
        <w:adjustRightInd/>
        <w:snapToGrid/>
        <w:textAlignment w:val="auto"/>
        <w:outlineLvl w:val="2"/>
        <w:rPr>
          <w:rFonts w:hint="default"/>
          <w:b/>
          <w:bCs/>
          <w:lang w:val="en-US" w:eastAsia="zh-CN"/>
        </w:rPr>
      </w:pPr>
      <w:r>
        <w:rPr>
          <w:rFonts w:hint="eastAsia"/>
          <w:b/>
          <w:bCs/>
          <w:lang w:val="en-US" w:eastAsia="zh-CN"/>
        </w:rPr>
        <w:t>3.提升公路养护管理信息化水平</w:t>
      </w:r>
    </w:p>
    <w:p>
      <w:pPr>
        <w:pStyle w:val="16"/>
        <w:ind w:left="0" w:leftChars="0" w:firstLine="642" w:firstLineChars="200"/>
        <w:rPr>
          <w:rFonts w:hint="eastAsia"/>
          <w:lang w:val="en-US" w:eastAsia="zh-CN"/>
        </w:rPr>
      </w:pPr>
      <w:r>
        <w:rPr>
          <w:rFonts w:hint="eastAsia" w:ascii="仿宋_GB2312" w:hAnsi="仿宋_GB2312" w:eastAsia="仿宋_GB2312" w:cs="仿宋_GB2312"/>
          <w:b/>
          <w:bCs/>
          <w:sz w:val="32"/>
          <w:szCs w:val="32"/>
          <w:lang w:val="en-US" w:eastAsia="zh-CN"/>
        </w:rPr>
        <w:t>加强公路养护基础数据管理。</w:t>
      </w:r>
      <w:r>
        <w:rPr>
          <w:rFonts w:hint="eastAsia" w:ascii="仿宋_GB2312" w:hAnsi="仿宋_GB2312" w:eastAsia="仿宋_GB2312" w:cs="仿宋_GB2312"/>
          <w:b w:val="0"/>
          <w:bCs w:val="0"/>
          <w:sz w:val="32"/>
          <w:szCs w:val="32"/>
          <w:lang w:val="en-US" w:eastAsia="zh-CN"/>
        </w:rPr>
        <w:t>全面</w:t>
      </w:r>
      <w:r>
        <w:rPr>
          <w:rFonts w:hint="eastAsia" w:ascii="仿宋_GB2312" w:hAnsi="仿宋_GB2312" w:eastAsia="仿宋_GB2312" w:cs="仿宋_GB2312"/>
          <w:sz w:val="32"/>
          <w:szCs w:val="32"/>
          <w:lang w:val="en-US" w:eastAsia="zh-CN"/>
        </w:rPr>
        <w:t>整合公路设施基础信息数据、技术状况数据、养护历史数据、运行环境数据等，夯实养护管理工作的数据资源基础，并加强动态数据的采集更新，深化基础数据的研究分析，为养护管理提供有效支撑。</w:t>
      </w:r>
    </w:p>
    <w:p>
      <w:pPr>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推进省</w:t>
      </w:r>
      <w:r>
        <w:rPr>
          <w:rFonts w:hint="eastAsia" w:ascii="仿宋_GB2312" w:hAnsi="仿宋_GB2312" w:cs="仿宋_GB2312"/>
          <w:b/>
          <w:bCs/>
          <w:sz w:val="32"/>
          <w:szCs w:val="32"/>
          <w:lang w:val="en-US" w:eastAsia="zh-CN"/>
        </w:rPr>
        <w:t>内</w:t>
      </w:r>
      <w:r>
        <w:rPr>
          <w:rFonts w:hint="eastAsia" w:ascii="仿宋_GB2312" w:hAnsi="仿宋_GB2312" w:eastAsia="仿宋_GB2312" w:cs="仿宋_GB2312"/>
          <w:b/>
          <w:bCs/>
          <w:sz w:val="32"/>
          <w:szCs w:val="32"/>
          <w:lang w:val="en-US" w:eastAsia="zh-CN"/>
        </w:rPr>
        <w:t>公路养护管理信息资源整合。</w:t>
      </w:r>
      <w:r>
        <w:rPr>
          <w:rFonts w:hint="eastAsia" w:ascii="仿宋_GB2312" w:hAnsi="仿宋_GB2312" w:eastAsia="仿宋_GB2312" w:cs="仿宋_GB2312"/>
          <w:sz w:val="32"/>
          <w:szCs w:val="32"/>
          <w:lang w:val="en-US" w:eastAsia="zh-CN"/>
        </w:rPr>
        <w:t>依托国家公路网综合养护管理系统，</w:t>
      </w:r>
      <w:r>
        <w:rPr>
          <w:rFonts w:hint="eastAsia" w:ascii="仿宋_GB2312" w:hAnsi="仿宋_GB2312" w:cs="仿宋_GB2312"/>
          <w:sz w:val="32"/>
          <w:szCs w:val="32"/>
          <w:lang w:val="en-US" w:eastAsia="zh-CN"/>
        </w:rPr>
        <w:t>积极主动配合交通运输部工作，实现部省两级养护管理系统的联网应用，促进省内</w:t>
      </w:r>
      <w:r>
        <w:rPr>
          <w:rFonts w:hint="eastAsia" w:ascii="仿宋_GB2312" w:hAnsi="仿宋_GB2312" w:eastAsia="仿宋_GB2312" w:cs="仿宋_GB2312"/>
          <w:sz w:val="32"/>
          <w:szCs w:val="32"/>
          <w:lang w:val="en-US" w:eastAsia="zh-CN"/>
        </w:rPr>
        <w:t>公路养护管理相关业务系统的整合，建立标准统一、信息全面的基础数据库，为公路养护管理工作提供支撑。</w:t>
      </w:r>
    </w:p>
    <w:p>
      <w:pPr>
        <w:ind w:firstLine="640"/>
        <w:jc w:val="both"/>
        <w:rPr>
          <w:rFonts w:hint="eastAsia" w:ascii="Times New Roman" w:hAnsi="Times New Roman" w:cs="Times New Roman"/>
          <w:b w:val="0"/>
          <w:bCs w:val="0"/>
          <w:highlight w:val="none"/>
          <w:lang w:val="en-US" w:eastAsia="zh-CN"/>
        </w:rPr>
      </w:pPr>
      <w:r>
        <w:rPr>
          <w:rFonts w:hint="eastAsia" w:ascii="Times New Roman" w:hAnsi="Times New Roman" w:eastAsia="仿宋_GB2312" w:cs="Times New Roman"/>
          <w:b/>
          <w:sz w:val="32"/>
          <w:szCs w:val="32"/>
          <w:lang w:val="en-US" w:eastAsia="zh-CN"/>
        </w:rPr>
        <w:t>探索</w:t>
      </w:r>
      <w:r>
        <w:rPr>
          <w:rFonts w:hint="default" w:ascii="Times New Roman" w:hAnsi="Times New Roman" w:eastAsia="仿宋_GB2312" w:cs="Times New Roman"/>
          <w:b/>
          <w:sz w:val="32"/>
          <w:szCs w:val="32"/>
        </w:rPr>
        <w:t>公路养护</w:t>
      </w:r>
      <w:r>
        <w:rPr>
          <w:rFonts w:hint="eastAsia" w:ascii="Times New Roman" w:hAnsi="Times New Roman" w:eastAsia="仿宋_GB2312" w:cs="Times New Roman"/>
          <w:b/>
          <w:sz w:val="32"/>
          <w:szCs w:val="32"/>
          <w:lang w:val="en-US" w:eastAsia="zh-CN"/>
        </w:rPr>
        <w:t>管理</w:t>
      </w:r>
      <w:r>
        <w:rPr>
          <w:rFonts w:hint="default" w:ascii="Times New Roman" w:hAnsi="Times New Roman" w:eastAsia="仿宋_GB2312" w:cs="Times New Roman"/>
          <w:b/>
          <w:sz w:val="32"/>
          <w:szCs w:val="32"/>
        </w:rPr>
        <w:t>智能化</w:t>
      </w:r>
      <w:r>
        <w:rPr>
          <w:rFonts w:hint="eastAsia" w:ascii="Times New Roman" w:hAnsi="Times New Roman" w:eastAsia="仿宋_GB2312" w:cs="Times New Roman"/>
          <w:b/>
          <w:sz w:val="32"/>
          <w:szCs w:val="32"/>
          <w:lang w:val="en-US" w:eastAsia="zh-CN"/>
        </w:rPr>
        <w:t>应用</w:t>
      </w:r>
      <w:r>
        <w:rPr>
          <w:rFonts w:hint="default" w:ascii="Times New Roman" w:hAnsi="Times New Roman" w:eastAsia="仿宋_GB2312" w:cs="Times New Roman"/>
          <w:b/>
          <w:sz w:val="32"/>
          <w:szCs w:val="32"/>
        </w:rPr>
        <w:t>。</w:t>
      </w:r>
      <w:r>
        <w:rPr>
          <w:rFonts w:hint="eastAsia" w:ascii="Times New Roman" w:hAnsi="Times New Roman" w:eastAsia="仿宋_GB2312" w:cs="Times New Roman"/>
          <w:sz w:val="32"/>
          <w:szCs w:val="32"/>
          <w:lang w:eastAsia="zh-CN"/>
        </w:rPr>
        <w:t>聚焦公路</w:t>
      </w:r>
      <w:r>
        <w:rPr>
          <w:rFonts w:hint="eastAsia" w:ascii="Times New Roman" w:hAnsi="Times New Roman" w:eastAsia="仿宋_GB2312" w:cs="Times New Roman"/>
          <w:sz w:val="32"/>
          <w:szCs w:val="32"/>
          <w:lang w:val="en-US" w:eastAsia="zh-CN"/>
        </w:rPr>
        <w:t>设施</w:t>
      </w:r>
      <w:r>
        <w:rPr>
          <w:rFonts w:hint="eastAsia" w:ascii="Times New Roman" w:hAnsi="Times New Roman" w:eastAsia="仿宋_GB2312" w:cs="Times New Roman"/>
          <w:sz w:val="32"/>
          <w:szCs w:val="32"/>
          <w:lang w:eastAsia="zh-CN"/>
        </w:rPr>
        <w:t>静动态数据快速低成本获取、智慧云平台设计与开发、数据</w:t>
      </w:r>
      <w:r>
        <w:rPr>
          <w:rFonts w:hint="eastAsia" w:ascii="Times New Roman" w:hAnsi="Times New Roman" w:eastAsia="仿宋_GB2312" w:cs="Times New Roman"/>
          <w:sz w:val="32"/>
          <w:szCs w:val="32"/>
          <w:lang w:val="en-US" w:eastAsia="zh-CN"/>
        </w:rPr>
        <w:t>资源</w:t>
      </w:r>
      <w:r>
        <w:rPr>
          <w:rFonts w:hint="eastAsia" w:ascii="Times New Roman" w:hAnsi="Times New Roman" w:eastAsia="仿宋_GB2312" w:cs="Times New Roman"/>
          <w:sz w:val="32"/>
          <w:szCs w:val="32"/>
          <w:lang w:eastAsia="zh-CN"/>
        </w:rPr>
        <w:t>智慧化高效应用，解决公路技术状况</w:t>
      </w:r>
      <w:r>
        <w:rPr>
          <w:rFonts w:hint="eastAsia" w:ascii="Times New Roman" w:hAnsi="Times New Roman" w:eastAsia="仿宋_GB2312" w:cs="Times New Roman"/>
          <w:sz w:val="32"/>
          <w:szCs w:val="32"/>
          <w:lang w:val="en-US" w:eastAsia="zh-CN"/>
        </w:rPr>
        <w:t>预测</w:t>
      </w:r>
      <w:r>
        <w:rPr>
          <w:rFonts w:hint="eastAsia" w:ascii="Times New Roman" w:hAnsi="Times New Roman" w:eastAsia="仿宋_GB2312" w:cs="Times New Roman"/>
          <w:sz w:val="32"/>
          <w:szCs w:val="32"/>
          <w:lang w:eastAsia="zh-CN"/>
        </w:rPr>
        <w:t>、结构物损伤快速检测监测、服役性能状况评估、服务年限准确预估、运营风险评估控制等关键问题，</w:t>
      </w:r>
      <w:r>
        <w:rPr>
          <w:rFonts w:hint="eastAsia" w:eastAsia="仿宋_GB2312" w:cs="Times New Roman"/>
          <w:sz w:val="32"/>
          <w:szCs w:val="32"/>
          <w:lang w:val="en-US" w:eastAsia="zh-CN"/>
        </w:rPr>
        <w:t>利用</w:t>
      </w:r>
      <w:r>
        <w:rPr>
          <w:rFonts w:hint="eastAsia" w:ascii="Times New Roman" w:hAnsi="Times New Roman" w:eastAsia="仿宋_GB2312" w:cs="Times New Roman"/>
          <w:sz w:val="32"/>
          <w:szCs w:val="32"/>
          <w:lang w:val="en-US" w:eastAsia="zh-CN"/>
        </w:rPr>
        <w:t>大数据和云计算技术提升公路养护管理能力。</w:t>
      </w:r>
    </w:p>
    <w:p>
      <w:pPr>
        <w:pStyle w:val="2"/>
        <w:keepNext w:val="0"/>
        <w:keepLines w:val="0"/>
        <w:pageBreakBefore w:val="0"/>
        <w:widowControl w:val="0"/>
        <w:kinsoku/>
        <w:wordWrap/>
        <w:overflowPunct/>
        <w:topLinePunct w:val="0"/>
        <w:autoSpaceDE/>
        <w:autoSpaceDN/>
        <w:bidi w:val="0"/>
        <w:adjustRightInd/>
        <w:snapToGrid/>
        <w:textAlignment w:val="auto"/>
        <w:outlineLvl w:val="1"/>
        <w:rPr>
          <w:rFonts w:hint="default"/>
          <w:b/>
          <w:bCs/>
          <w:lang w:val="en-US" w:eastAsia="zh-CN"/>
        </w:rPr>
      </w:pPr>
      <w:bookmarkStart w:id="17" w:name="_Toc4086"/>
      <w:r>
        <w:rPr>
          <w:rFonts w:hint="eastAsia"/>
          <w:b/>
          <w:bCs/>
          <w:lang w:val="en-US" w:eastAsia="zh-CN"/>
        </w:rPr>
        <w:t>（三）健全便捷畅达的服务体系</w:t>
      </w:r>
      <w:bookmarkEnd w:id="17"/>
    </w:p>
    <w:p>
      <w:pPr>
        <w:keepNext w:val="0"/>
        <w:keepLines w:val="0"/>
        <w:pageBreakBefore w:val="0"/>
        <w:widowControl w:val="0"/>
        <w:kinsoku/>
        <w:wordWrap/>
        <w:overflowPunct/>
        <w:topLinePunct w:val="0"/>
        <w:autoSpaceDE/>
        <w:autoSpaceDN/>
        <w:bidi w:val="0"/>
        <w:adjustRightInd/>
        <w:snapToGrid/>
        <w:textAlignment w:val="auto"/>
        <w:outlineLvl w:val="2"/>
        <w:rPr>
          <w:rFonts w:hint="default"/>
          <w:b/>
          <w:bCs/>
          <w:lang w:val="en-US" w:eastAsia="zh-CN"/>
        </w:rPr>
      </w:pPr>
      <w:r>
        <w:rPr>
          <w:rFonts w:hint="eastAsia"/>
          <w:b/>
          <w:bCs/>
          <w:lang w:val="en-US" w:eastAsia="zh-CN"/>
        </w:rPr>
        <w:t>1.优化出行服务设施</w:t>
      </w:r>
    </w:p>
    <w:p>
      <w:pPr>
        <w:pStyle w:val="10"/>
        <w:ind w:firstLine="640" w:firstLineChars="200"/>
        <w:outlineLvl w:val="9"/>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strike w:val="0"/>
          <w:u w:val="none"/>
          <w:lang w:val="en-US" w:eastAsia="zh-CN"/>
        </w:rPr>
        <w:t>加快</w:t>
      </w:r>
      <w:r>
        <w:rPr>
          <w:rFonts w:hint="eastAsia" w:ascii="Times New Roman" w:hAnsi="Times New Roman" w:cs="Times New Roman"/>
          <w:strike w:val="0"/>
          <w:u w:val="none"/>
          <w:lang w:val="en-US" w:eastAsia="zh-CN"/>
        </w:rPr>
        <w:t>普通国省道</w:t>
      </w:r>
      <w:r>
        <w:rPr>
          <w:rFonts w:hint="default" w:ascii="Times New Roman" w:hAnsi="Times New Roman" w:eastAsia="仿宋_GB2312" w:cs="Times New Roman"/>
          <w:strike w:val="0"/>
          <w:u w:val="none"/>
          <w:lang w:val="en-US" w:eastAsia="zh-CN"/>
        </w:rPr>
        <w:t>公路服务设施建设改造，</w:t>
      </w:r>
      <w:r>
        <w:rPr>
          <w:rFonts w:hint="default" w:ascii="Times New Roman" w:hAnsi="Times New Roman" w:cs="Times New Roman"/>
          <w:strike w:val="0"/>
          <w:u w:val="none"/>
          <w:lang w:val="en-US" w:eastAsia="zh-CN"/>
        </w:rPr>
        <w:t>现有服务区全部投入使用，重点解决</w:t>
      </w:r>
      <w:r>
        <w:rPr>
          <w:rFonts w:hint="default" w:ascii="Times New Roman" w:hAnsi="Times New Roman" w:eastAsia="仿宋_GB2312" w:cs="Times New Roman"/>
          <w:kern w:val="2"/>
          <w:sz w:val="32"/>
          <w:szCs w:val="24"/>
          <w:lang w:val="en-US" w:eastAsia="zh-CN" w:bidi="ar-SA"/>
        </w:rPr>
        <w:t>停车场容量</w:t>
      </w:r>
      <w:r>
        <w:rPr>
          <w:rFonts w:hint="default" w:ascii="Times New Roman" w:hAnsi="Times New Roman" w:cs="Times New Roman"/>
          <w:kern w:val="2"/>
          <w:sz w:val="32"/>
          <w:szCs w:val="24"/>
          <w:lang w:val="en-US" w:eastAsia="zh-CN" w:bidi="ar-SA"/>
        </w:rPr>
        <w:t>不够，卫生间数量不足、</w:t>
      </w:r>
      <w:r>
        <w:rPr>
          <w:rFonts w:hint="default" w:ascii="Times New Roman" w:hAnsi="Times New Roman" w:eastAsia="仿宋_GB2312" w:cs="Times New Roman"/>
          <w:kern w:val="2"/>
          <w:sz w:val="32"/>
          <w:szCs w:val="24"/>
          <w:lang w:val="en-US" w:eastAsia="zh-CN" w:bidi="ar-SA"/>
        </w:rPr>
        <w:t>配比不合理</w:t>
      </w:r>
      <w:r>
        <w:rPr>
          <w:rFonts w:hint="default" w:ascii="Times New Roman" w:hAnsi="Times New Roman" w:cs="Times New Roman"/>
          <w:kern w:val="2"/>
          <w:sz w:val="32"/>
          <w:szCs w:val="24"/>
          <w:lang w:val="en-US" w:eastAsia="zh-CN" w:bidi="ar-SA"/>
        </w:rPr>
        <w:t>、</w:t>
      </w:r>
      <w:r>
        <w:rPr>
          <w:rFonts w:hint="default" w:ascii="Times New Roman" w:hAnsi="Times New Roman" w:eastAsia="仿宋_GB2312" w:cs="Times New Roman"/>
          <w:kern w:val="2"/>
          <w:sz w:val="32"/>
          <w:szCs w:val="24"/>
          <w:lang w:val="en-US" w:eastAsia="zh-CN" w:bidi="ar-SA"/>
        </w:rPr>
        <w:t>交通标志标线不健全等突出问题，逐步推行餐饮住宿、旅游休闲等延伸服务</w:t>
      </w:r>
      <w:r>
        <w:rPr>
          <w:rFonts w:hint="default" w:ascii="Times New Roman" w:hAnsi="Times New Roman" w:cs="Times New Roman"/>
          <w:kern w:val="2"/>
          <w:sz w:val="32"/>
          <w:szCs w:val="24"/>
          <w:lang w:val="en-US" w:eastAsia="zh-CN" w:bidi="ar-SA"/>
        </w:rPr>
        <w:t>，</w:t>
      </w:r>
      <w:r>
        <w:rPr>
          <w:rFonts w:hint="default" w:ascii="Times New Roman" w:hAnsi="Times New Roman" w:eastAsia="仿宋_GB2312" w:cs="Times New Roman"/>
          <w:kern w:val="2"/>
          <w:sz w:val="32"/>
          <w:szCs w:val="24"/>
          <w:lang w:val="en-US" w:eastAsia="zh-CN" w:bidi="ar-SA"/>
        </w:rPr>
        <w:t>提高人性化服务水平。</w:t>
      </w:r>
      <w:r>
        <w:rPr>
          <w:rFonts w:hint="eastAsia" w:ascii="Times New Roman" w:hAnsi="Times New Roman" w:cs="Times New Roman"/>
          <w:kern w:val="2"/>
          <w:sz w:val="32"/>
          <w:szCs w:val="24"/>
          <w:lang w:val="en-US" w:eastAsia="zh-CN" w:bidi="ar-SA"/>
        </w:rPr>
        <w:t>加强与物流、文化、旅游、乡村振兴等地方产业融合，因地制宜创新公路服务设施运营模式，鼓励和引导社会力量参与公路服务区运营，积极拓展延伸服务，提升公路服务水平。</w:t>
      </w:r>
    </w:p>
    <w:p>
      <w:pPr>
        <w:keepNext w:val="0"/>
        <w:keepLines w:val="0"/>
        <w:pageBreakBefore w:val="0"/>
        <w:widowControl w:val="0"/>
        <w:kinsoku/>
        <w:wordWrap/>
        <w:overflowPunct/>
        <w:topLinePunct w:val="0"/>
        <w:autoSpaceDE/>
        <w:autoSpaceDN/>
        <w:bidi w:val="0"/>
        <w:adjustRightInd/>
        <w:snapToGrid/>
        <w:textAlignment w:val="auto"/>
        <w:outlineLvl w:val="2"/>
        <w:rPr>
          <w:rFonts w:hint="default"/>
          <w:b/>
          <w:bCs/>
          <w:lang w:val="en-US" w:eastAsia="zh-CN"/>
        </w:rPr>
      </w:pPr>
      <w:r>
        <w:rPr>
          <w:rFonts w:hint="eastAsia"/>
          <w:b/>
          <w:bCs/>
          <w:lang w:val="en-US" w:eastAsia="zh-CN"/>
        </w:rPr>
        <w:t>2.完善信息发布手段</w:t>
      </w:r>
    </w:p>
    <w:p>
      <w:pPr>
        <w:pStyle w:val="2"/>
        <w:ind w:firstLine="640" w:firstLineChars="200"/>
        <w:rPr>
          <w:rFonts w:hint="eastAsia" w:ascii="仿宋_GB2312" w:hAnsi="仿宋_GB2312" w:eastAsia="仿宋_GB2312" w:cs="仿宋_GB2312"/>
          <w:b w:val="0"/>
          <w:bCs w:val="0"/>
          <w:lang w:val="en-US" w:eastAsia="zh-CN"/>
        </w:rPr>
      </w:pPr>
      <w:r>
        <w:rPr>
          <w:rFonts w:hint="default" w:ascii="Times New Roman" w:hAnsi="Times New Roman" w:cs="Times New Roman"/>
          <w:kern w:val="2"/>
          <w:sz w:val="32"/>
          <w:szCs w:val="24"/>
          <w:lang w:val="en-US" w:eastAsia="zh-CN" w:bidi="ar-SA"/>
        </w:rPr>
        <w:t>最大限度利用信息化手段，</w:t>
      </w:r>
      <w:r>
        <w:rPr>
          <w:rFonts w:hint="default" w:ascii="Times New Roman" w:hAnsi="Times New Roman" w:cs="Times New Roman"/>
          <w:lang w:val="en-US" w:eastAsia="zh-CN"/>
        </w:rPr>
        <w:t>以12328服务热线、出行服务网站、广播、电子情报板、短信、手机APP等为载体，在城市集散性路段和重要区域完善交通出行信息指示设备，向社会及时提供多渠道、全方位、立体化的综合出行信息服务，</w:t>
      </w:r>
      <w:r>
        <w:rPr>
          <w:rFonts w:hint="default" w:ascii="Times New Roman" w:hAnsi="Times New Roman" w:cs="Times New Roman"/>
          <w:kern w:val="2"/>
          <w:sz w:val="32"/>
          <w:szCs w:val="24"/>
          <w:lang w:val="en-US" w:eastAsia="zh-CN" w:bidi="ar-SA"/>
        </w:rPr>
        <w:t>实现高速公路全方位的精准信息服务，并逐步向国省道推广。</w:t>
      </w:r>
    </w:p>
    <w:p>
      <w:pPr>
        <w:keepNext w:val="0"/>
        <w:keepLines w:val="0"/>
        <w:pageBreakBefore w:val="0"/>
        <w:widowControl w:val="0"/>
        <w:kinsoku/>
        <w:wordWrap/>
        <w:overflowPunct/>
        <w:topLinePunct w:val="0"/>
        <w:autoSpaceDE/>
        <w:autoSpaceDN/>
        <w:bidi w:val="0"/>
        <w:adjustRightInd/>
        <w:snapToGrid/>
        <w:textAlignment w:val="auto"/>
        <w:outlineLvl w:val="2"/>
        <w:rPr>
          <w:rFonts w:hint="default"/>
          <w:b/>
          <w:bCs/>
          <w:lang w:val="en-US" w:eastAsia="zh-CN"/>
        </w:rPr>
      </w:pPr>
      <w:r>
        <w:rPr>
          <w:rFonts w:hint="eastAsia"/>
          <w:b/>
          <w:bCs/>
          <w:lang w:val="en-US" w:eastAsia="zh-CN"/>
        </w:rPr>
        <w:t>3.促进生态环境升级</w:t>
      </w:r>
    </w:p>
    <w:p>
      <w:pPr>
        <w:pStyle w:val="2"/>
        <w:ind w:firstLine="640" w:firstLineChars="200"/>
        <w:rPr>
          <w:rFonts w:hint="default" w:ascii="Times New Roman" w:hAnsi="Times New Roman" w:cs="Times New Roman"/>
          <w:szCs w:val="32"/>
        </w:rPr>
      </w:pPr>
      <w:r>
        <w:rPr>
          <w:rFonts w:ascii="Times New Roman" w:hAnsi="Times New Roman" w:cs="Times New Roman"/>
          <w:szCs w:val="32"/>
        </w:rPr>
        <w:t>积极与当地政府，路政等执法部门对接，开展联合集中治理，全面加强日常巡查和不定期检查，加强沿线场所治理，加大路面保洁频率，保持良好的路容路貌。</w:t>
      </w:r>
      <w:r>
        <w:rPr>
          <w:rFonts w:hint="default" w:ascii="Times New Roman" w:hAnsi="Times New Roman" w:cs="Times New Roman"/>
          <w:szCs w:val="32"/>
        </w:rPr>
        <w:t>积极开展公路沿线和立交区植树造林和绿化等工作</w:t>
      </w:r>
      <w:r>
        <w:rPr>
          <w:rFonts w:hint="default" w:ascii="Times New Roman" w:hAnsi="Times New Roman" w:cs="Times New Roman"/>
          <w:szCs w:val="32"/>
          <w:lang w:eastAsia="zh-CN"/>
        </w:rPr>
        <w:t>，</w:t>
      </w:r>
      <w:r>
        <w:rPr>
          <w:rFonts w:hint="default" w:ascii="Times New Roman" w:hAnsi="Times New Roman" w:cs="Times New Roman"/>
          <w:szCs w:val="32"/>
        </w:rPr>
        <w:t>美化沿线环境</w:t>
      </w:r>
      <w:r>
        <w:rPr>
          <w:rFonts w:hint="default" w:ascii="Times New Roman" w:hAnsi="Times New Roman" w:cs="Times New Roman"/>
          <w:szCs w:val="32"/>
          <w:lang w:eastAsia="zh-CN"/>
        </w:rPr>
        <w:t>。</w:t>
      </w:r>
      <w:r>
        <w:rPr>
          <w:rFonts w:hint="default" w:ascii="Times New Roman" w:hAnsi="Times New Roman" w:cs="Times New Roman"/>
          <w:szCs w:val="32"/>
        </w:rPr>
        <w:t>加强公路路产路权保护</w:t>
      </w:r>
      <w:r>
        <w:rPr>
          <w:rFonts w:hint="default" w:ascii="Times New Roman" w:hAnsi="Times New Roman" w:cs="Times New Roman"/>
          <w:szCs w:val="32"/>
          <w:lang w:eastAsia="zh-CN"/>
        </w:rPr>
        <w:t>，</w:t>
      </w:r>
      <w:r>
        <w:rPr>
          <w:rFonts w:hint="default" w:ascii="Times New Roman" w:hAnsi="Times New Roman" w:cs="Times New Roman"/>
          <w:szCs w:val="32"/>
        </w:rPr>
        <w:t>及时发现并处理公路红线控制区内的严格查处各类抛洒滴漏行为，净化路面通行环境。配合公安机关打击、破坏公路交通标志、隔离栅等公路交通设施的违法犯罪活动。</w:t>
      </w:r>
    </w:p>
    <w:p>
      <w:pPr>
        <w:keepNext w:val="0"/>
        <w:keepLines w:val="0"/>
        <w:pageBreakBefore w:val="0"/>
        <w:widowControl w:val="0"/>
        <w:kinsoku/>
        <w:wordWrap/>
        <w:overflowPunct/>
        <w:topLinePunct w:val="0"/>
        <w:autoSpaceDE/>
        <w:autoSpaceDN/>
        <w:bidi w:val="0"/>
        <w:adjustRightInd/>
        <w:snapToGrid/>
        <w:textAlignment w:val="auto"/>
        <w:outlineLvl w:val="2"/>
        <w:rPr>
          <w:rFonts w:hint="default"/>
          <w:b/>
          <w:bCs/>
          <w:lang w:val="en-US" w:eastAsia="zh-CN"/>
        </w:rPr>
      </w:pPr>
      <w:r>
        <w:rPr>
          <w:rFonts w:hint="eastAsia"/>
          <w:b/>
          <w:bCs/>
          <w:lang w:val="en-US" w:eastAsia="zh-CN"/>
        </w:rPr>
        <w:t>4.推进大件运输工作</w:t>
      </w:r>
    </w:p>
    <w:p>
      <w:pPr>
        <w:pStyle w:val="2"/>
        <w:ind w:firstLine="640" w:firstLineChars="200"/>
        <w:rPr>
          <w:rFonts w:hint="eastAsia" w:ascii="Times New Roman" w:hAnsi="Times New Roman" w:eastAsia="仿宋_GB2312" w:cs="Times New Roman"/>
          <w:szCs w:val="32"/>
          <w:lang w:eastAsia="zh-CN"/>
        </w:rPr>
      </w:pPr>
      <w:r>
        <w:rPr>
          <w:rFonts w:hint="eastAsia" w:ascii="Times New Roman" w:hAnsi="Times New Roman" w:cs="Times New Roman"/>
          <w:szCs w:val="32"/>
        </w:rPr>
        <w:t>建设监测评估系统，提升交通本质安全水平。建立大件运输通道重点桥梁运营监测及预警系统，推广普及大件运输车辆监控设备，实现全程监督大件运输车辆安全，规范运输行为。深入推进大件运输许可服务标准化便利化，强化大件运输事中事后监管。进一步加大交通行政许可网上办理平台与</w:t>
      </w:r>
      <w:r>
        <w:rPr>
          <w:rFonts w:hint="eastAsia" w:cs="Times New Roman"/>
          <w:szCs w:val="32"/>
          <w:lang w:val="en-US" w:eastAsia="zh-CN"/>
        </w:rPr>
        <w:t>本省</w:t>
      </w:r>
      <w:r>
        <w:rPr>
          <w:rFonts w:hint="eastAsia" w:ascii="Times New Roman" w:hAnsi="Times New Roman" w:cs="Times New Roman"/>
          <w:szCs w:val="32"/>
        </w:rPr>
        <w:t>政务服务网的对接，提升便民化服务水平</w:t>
      </w:r>
      <w:r>
        <w:rPr>
          <w:rFonts w:hint="eastAsia" w:cs="Times New Roman"/>
          <w:szCs w:val="32"/>
          <w:lang w:eastAsia="zh-CN"/>
        </w:rPr>
        <w:t>。</w:t>
      </w:r>
    </w:p>
    <w:p>
      <w:pPr>
        <w:pStyle w:val="2"/>
        <w:keepNext w:val="0"/>
        <w:keepLines w:val="0"/>
        <w:pageBreakBefore w:val="0"/>
        <w:widowControl w:val="0"/>
        <w:kinsoku/>
        <w:wordWrap/>
        <w:overflowPunct/>
        <w:topLinePunct w:val="0"/>
        <w:autoSpaceDE/>
        <w:autoSpaceDN/>
        <w:bidi w:val="0"/>
        <w:adjustRightInd/>
        <w:snapToGrid/>
        <w:textAlignment w:val="auto"/>
        <w:outlineLvl w:val="1"/>
        <w:rPr>
          <w:rFonts w:hint="default"/>
          <w:b/>
          <w:bCs/>
          <w:lang w:val="en-US" w:eastAsia="zh-CN"/>
        </w:rPr>
      </w:pPr>
      <w:bookmarkStart w:id="18" w:name="_Toc12656"/>
      <w:r>
        <w:rPr>
          <w:rFonts w:hint="eastAsia"/>
          <w:b/>
          <w:bCs/>
          <w:lang w:val="en-US" w:eastAsia="zh-CN"/>
        </w:rPr>
        <w:t>（四）健全长效稳定的保障体系</w:t>
      </w:r>
      <w:bookmarkEnd w:id="18"/>
    </w:p>
    <w:p>
      <w:pPr>
        <w:keepNext w:val="0"/>
        <w:keepLines w:val="0"/>
        <w:pageBreakBefore w:val="0"/>
        <w:widowControl w:val="0"/>
        <w:kinsoku/>
        <w:wordWrap/>
        <w:overflowPunct/>
        <w:topLinePunct w:val="0"/>
        <w:autoSpaceDE/>
        <w:autoSpaceDN/>
        <w:bidi w:val="0"/>
        <w:adjustRightInd/>
        <w:snapToGrid/>
        <w:textAlignment w:val="auto"/>
        <w:outlineLvl w:val="2"/>
        <w:rPr>
          <w:rFonts w:hint="default"/>
          <w:b/>
          <w:bCs/>
          <w:lang w:val="en-US" w:eastAsia="zh-CN"/>
        </w:rPr>
      </w:pPr>
      <w:r>
        <w:rPr>
          <w:rFonts w:hint="eastAsia"/>
          <w:b/>
          <w:bCs/>
          <w:lang w:val="en-US" w:eastAsia="zh-CN"/>
        </w:rPr>
        <w:t>1.优化人才保障</w:t>
      </w:r>
    </w:p>
    <w:p>
      <w:pPr>
        <w:pStyle w:val="17"/>
        <w:ind w:left="0" w:leftChars="0" w:firstLine="642" w:firstLineChars="200"/>
        <w:rPr>
          <w:rFonts w:hint="default" w:eastAsia="仿宋_GB2312"/>
          <w:lang w:val="en-US" w:eastAsia="zh-CN"/>
        </w:rPr>
      </w:pPr>
      <w:r>
        <w:rPr>
          <w:rFonts w:hint="eastAsia" w:ascii="Times New Roman" w:hAnsi="Times New Roman" w:eastAsia="仿宋_GB2312" w:cs="Times New Roman"/>
          <w:b/>
          <w:bCs/>
          <w:sz w:val="32"/>
          <w:szCs w:val="32"/>
        </w:rPr>
        <w:t>优化人才培养体系。</w:t>
      </w:r>
      <w:r>
        <w:rPr>
          <w:rFonts w:hint="eastAsia" w:ascii="Times New Roman" w:hAnsi="Times New Roman" w:eastAsia="仿宋_GB2312" w:cs="Times New Roman"/>
          <w:sz w:val="32"/>
          <w:szCs w:val="32"/>
        </w:rPr>
        <w:t>注重能力培养，大力培养熟悉路桥隧等专业的复合型人才和精通技术管理的综合型人才。进一步完善养护专业人员培训机制，</w:t>
      </w:r>
      <w:r>
        <w:rPr>
          <w:rFonts w:hint="eastAsia" w:ascii="Times New Roman" w:hAnsi="Times New Roman" w:eastAsia="仿宋_GB2312" w:cs="Times New Roman"/>
          <w:sz w:val="32"/>
          <w:szCs w:val="32"/>
          <w:highlight w:val="none"/>
        </w:rPr>
        <w:t>推动公路养护职业</w:t>
      </w:r>
      <w:r>
        <w:rPr>
          <w:rFonts w:hint="eastAsia" w:eastAsia="仿宋_GB2312" w:cs="Times New Roman"/>
          <w:sz w:val="32"/>
          <w:szCs w:val="32"/>
          <w:highlight w:val="none"/>
          <w:lang w:val="en-US" w:eastAsia="zh-CN"/>
        </w:rPr>
        <w:t>能力评价</w:t>
      </w:r>
      <w:r>
        <w:rPr>
          <w:rFonts w:hint="eastAsia" w:ascii="Times New Roman" w:hAnsi="Times New Roman" w:eastAsia="仿宋_GB2312" w:cs="Times New Roman"/>
          <w:sz w:val="32"/>
          <w:szCs w:val="32"/>
          <w:highlight w:val="none"/>
        </w:rPr>
        <w:t>工作，</w:t>
      </w:r>
      <w:r>
        <w:rPr>
          <w:rFonts w:hint="eastAsia" w:ascii="Times New Roman" w:hAnsi="Times New Roman" w:eastAsia="仿宋_GB2312" w:cs="Times New Roman"/>
          <w:sz w:val="32"/>
          <w:szCs w:val="32"/>
          <w:highlight w:val="none"/>
          <w:lang w:val="en-US" w:eastAsia="zh-CN"/>
        </w:rPr>
        <w:t>建立定期培训</w:t>
      </w:r>
      <w:r>
        <w:rPr>
          <w:rFonts w:hint="eastAsia" w:eastAsia="仿宋_GB2312" w:cs="Times New Roman"/>
          <w:sz w:val="32"/>
          <w:szCs w:val="32"/>
          <w:highlight w:val="none"/>
          <w:lang w:val="en-US" w:eastAsia="zh-CN"/>
        </w:rPr>
        <w:t>交流</w:t>
      </w:r>
      <w:r>
        <w:rPr>
          <w:rFonts w:hint="eastAsia" w:ascii="Times New Roman" w:hAnsi="Times New Roman" w:eastAsia="仿宋_GB2312" w:cs="Times New Roman"/>
          <w:sz w:val="32"/>
          <w:szCs w:val="32"/>
          <w:highlight w:val="none"/>
          <w:lang w:val="en-US" w:eastAsia="zh-CN"/>
        </w:rPr>
        <w:t>制度，</w:t>
      </w:r>
      <w:r>
        <w:rPr>
          <w:rFonts w:hint="eastAsia" w:ascii="Times New Roman" w:hAnsi="Times New Roman" w:eastAsia="仿宋_GB2312" w:cs="Times New Roman"/>
          <w:sz w:val="32"/>
          <w:szCs w:val="32"/>
        </w:rPr>
        <w:t>不断提升从业人员的技术能力和专业素养。加强职业教育和价值宣贯，提升养护从业人员的获得感和成就感，形成稳定的养护人才队伍。</w:t>
      </w:r>
    </w:p>
    <w:p>
      <w:pPr>
        <w:pStyle w:val="17"/>
        <w:ind w:left="0" w:leftChars="0" w:firstLine="642" w:firstLineChars="200"/>
        <w:rPr>
          <w:rFonts w:hint="default"/>
          <w:lang w:val="en-US" w:eastAsia="zh-CN"/>
        </w:rPr>
      </w:pPr>
      <w:r>
        <w:rPr>
          <w:rFonts w:hint="eastAsia" w:ascii="Times New Roman" w:hAnsi="Times New Roman" w:eastAsia="仿宋_GB2312" w:cs="Times New Roman"/>
          <w:b/>
          <w:bCs/>
          <w:sz w:val="32"/>
          <w:szCs w:val="32"/>
        </w:rPr>
        <w:t>强化基层养护人员能力建设。</w:t>
      </w:r>
      <w:r>
        <w:rPr>
          <w:rFonts w:hint="eastAsia" w:ascii="Times New Roman" w:hAnsi="Times New Roman" w:eastAsia="仿宋_GB2312" w:cs="Times New Roman"/>
          <w:sz w:val="32"/>
          <w:szCs w:val="32"/>
        </w:rPr>
        <w:t>以提升一线作业人员的实际操作水平为目标，组织开展</w:t>
      </w:r>
      <w:r>
        <w:rPr>
          <w:rFonts w:hint="eastAsia" w:cs="Times New Roman"/>
          <w:sz w:val="32"/>
          <w:szCs w:val="32"/>
          <w:lang w:val="en-US" w:eastAsia="zh-CN"/>
        </w:rPr>
        <w:t>海南省</w:t>
      </w:r>
      <w:r>
        <w:rPr>
          <w:rFonts w:hint="eastAsia" w:ascii="Times New Roman" w:hAnsi="Times New Roman" w:eastAsia="仿宋_GB2312" w:cs="Times New Roman"/>
          <w:sz w:val="32"/>
          <w:szCs w:val="32"/>
        </w:rPr>
        <w:t>养护职业技能大赛，营造崇尚技能的行业氛围，打造具有工匠精神的劳动者大军。建立应急队伍训练基地，针对桥梁、隧道等重要结构的常见灾害及紧急情况的处置进行模拟训练，提升应急人员的应急处置能力。</w:t>
      </w:r>
    </w:p>
    <w:p>
      <w:pPr>
        <w:keepNext w:val="0"/>
        <w:keepLines w:val="0"/>
        <w:pageBreakBefore w:val="0"/>
        <w:widowControl w:val="0"/>
        <w:kinsoku/>
        <w:wordWrap/>
        <w:overflowPunct/>
        <w:topLinePunct w:val="0"/>
        <w:autoSpaceDE/>
        <w:autoSpaceDN/>
        <w:bidi w:val="0"/>
        <w:adjustRightInd/>
        <w:snapToGrid/>
        <w:textAlignment w:val="auto"/>
        <w:outlineLvl w:val="2"/>
        <w:rPr>
          <w:rFonts w:hint="default"/>
          <w:b/>
          <w:bCs/>
          <w:lang w:val="en-US" w:eastAsia="zh-CN"/>
        </w:rPr>
      </w:pPr>
      <w:r>
        <w:rPr>
          <w:rFonts w:hint="eastAsia"/>
          <w:b/>
          <w:bCs/>
          <w:lang w:val="en-US" w:eastAsia="zh-CN"/>
        </w:rPr>
        <w:t>2.创新资金保障</w:t>
      </w:r>
    </w:p>
    <w:p>
      <w:pPr>
        <w:spacing w:line="360" w:lineRule="auto"/>
        <w:ind w:firstLine="642" w:firstLineChars="200"/>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落实公路养护资金政策要求。</w:t>
      </w:r>
      <w:r>
        <w:rPr>
          <w:rFonts w:hint="eastAsia" w:ascii="Times New Roman" w:hAnsi="Times New Roman" w:eastAsia="仿宋_GB2312" w:cs="Times New Roman"/>
          <w:sz w:val="32"/>
          <w:szCs w:val="32"/>
        </w:rPr>
        <w:t>落实《国务院办公厅关于深化农村公路管理养护体制改革的意见》（国办发[2019]45号）文件精神</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rPr>
        <w:t>严格执行成品油消费税改革转移支付资金用于公路养护的相关规定，</w:t>
      </w:r>
      <w:r>
        <w:rPr>
          <w:rFonts w:hint="eastAsia" w:ascii="Times New Roman" w:hAnsi="Times New Roman" w:eastAsia="仿宋_GB2312" w:cs="Times New Roman"/>
          <w:sz w:val="32"/>
          <w:szCs w:val="32"/>
          <w:lang w:val="en-US" w:eastAsia="zh-CN"/>
        </w:rPr>
        <w:t>成品油税费改革转移支付用于普通公路养护的比例一般不得低于80%且不得用于公路新建，2022年起，该项资金不再列支管理机构运行经费和人员等其他支出。落实公路养护事权责任，鼓励各级政府加大对公路养护的资金投入，</w:t>
      </w:r>
      <w:r>
        <w:rPr>
          <w:rFonts w:hint="eastAsia" w:ascii="Times New Roman" w:hAnsi="Times New Roman" w:eastAsia="仿宋_GB2312" w:cs="Times New Roman"/>
          <w:sz w:val="32"/>
          <w:szCs w:val="32"/>
        </w:rPr>
        <w:t>探索</w:t>
      </w:r>
      <w:r>
        <w:rPr>
          <w:rFonts w:hint="eastAsia" w:ascii="Times New Roman" w:hAnsi="Times New Roman" w:eastAsia="仿宋_GB2312" w:cs="Times New Roman"/>
          <w:sz w:val="32"/>
          <w:szCs w:val="32"/>
          <w:lang w:val="en-US" w:eastAsia="zh-CN"/>
        </w:rPr>
        <w:t>建设养护总承包、设计施工总承包等</w:t>
      </w:r>
      <w:r>
        <w:rPr>
          <w:rFonts w:hint="eastAsia" w:ascii="Times New Roman" w:hAnsi="Times New Roman" w:eastAsia="仿宋_GB2312" w:cs="Times New Roman"/>
          <w:sz w:val="32"/>
          <w:szCs w:val="32"/>
        </w:rPr>
        <w:t>公路养护新模式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建立稳定的养护资金保障机制。</w:t>
      </w:r>
    </w:p>
    <w:p>
      <w:pPr>
        <w:spacing w:line="360" w:lineRule="auto"/>
        <w:ind w:firstLine="642" w:firstLineChars="200"/>
        <w:rPr>
          <w:rFonts w:hint="default" w:eastAsia="仿宋_GB2312"/>
          <w:lang w:val="en-US" w:eastAsia="zh-CN"/>
        </w:rPr>
      </w:pPr>
      <w:r>
        <w:rPr>
          <w:rFonts w:hint="eastAsia" w:ascii="Times New Roman" w:hAnsi="Times New Roman" w:eastAsia="仿宋_GB2312" w:cs="Times New Roman"/>
          <w:b/>
          <w:bCs/>
          <w:sz w:val="32"/>
          <w:szCs w:val="32"/>
          <w:lang w:val="en-US" w:eastAsia="zh-CN"/>
        </w:rPr>
        <w:t>创新公路养护资金投融资模式。</w:t>
      </w:r>
      <w:r>
        <w:rPr>
          <w:rFonts w:hint="eastAsia" w:ascii="Times New Roman" w:hAnsi="Times New Roman" w:eastAsia="仿宋_GB2312" w:cs="Times New Roman"/>
          <w:sz w:val="32"/>
          <w:szCs w:val="32"/>
        </w:rPr>
        <w:t>充分利用好现有财政政策及公路资源，统筹建设、养护、管理和运营各个环节，</w:t>
      </w:r>
      <w:r>
        <w:rPr>
          <w:rFonts w:hint="eastAsia" w:ascii="仿宋_GB2312" w:eastAsia="仿宋_GB2312"/>
          <w:sz w:val="32"/>
          <w:szCs w:val="32"/>
          <w:lang w:val="en-US" w:eastAsia="zh-CN"/>
        </w:rPr>
        <w:t>以公路</w:t>
      </w:r>
      <w:r>
        <w:rPr>
          <w:rFonts w:hint="eastAsia" w:ascii="仿宋_GB2312" w:eastAsia="仿宋_GB2312"/>
          <w:sz w:val="32"/>
          <w:szCs w:val="32"/>
        </w:rPr>
        <w:t>沿线设施和资源、资产</w:t>
      </w:r>
      <w:r>
        <w:rPr>
          <w:rFonts w:hint="eastAsia" w:ascii="仿宋_GB2312" w:eastAsia="仿宋_GB2312"/>
          <w:sz w:val="32"/>
          <w:szCs w:val="32"/>
          <w:lang w:val="en-US" w:eastAsia="zh-CN"/>
        </w:rPr>
        <w:t>的开发权、经营权等为基础，</w:t>
      </w:r>
      <w:r>
        <w:rPr>
          <w:rFonts w:hint="eastAsia" w:ascii="Times New Roman" w:hAnsi="Times New Roman" w:eastAsia="仿宋_GB2312" w:cs="Times New Roman"/>
          <w:sz w:val="32"/>
          <w:szCs w:val="32"/>
        </w:rPr>
        <w:t>鼓励社会资本投入参与，</w:t>
      </w:r>
      <w:r>
        <w:rPr>
          <w:rFonts w:hint="eastAsia" w:ascii="仿宋_GB2312" w:eastAsia="仿宋_GB2312"/>
          <w:sz w:val="32"/>
          <w:szCs w:val="32"/>
        </w:rPr>
        <w:t>吸引社会资本力量参与到普通国省道养护服务的生产经营中。</w:t>
      </w:r>
    </w:p>
    <w:p>
      <w:pPr>
        <w:keepNext w:val="0"/>
        <w:keepLines w:val="0"/>
        <w:pageBreakBefore w:val="0"/>
        <w:widowControl w:val="0"/>
        <w:kinsoku/>
        <w:wordWrap/>
        <w:overflowPunct/>
        <w:topLinePunct w:val="0"/>
        <w:autoSpaceDE/>
        <w:autoSpaceDN/>
        <w:bidi w:val="0"/>
        <w:adjustRightInd/>
        <w:snapToGrid/>
        <w:textAlignment w:val="auto"/>
        <w:outlineLvl w:val="2"/>
        <w:rPr>
          <w:rFonts w:hint="default"/>
          <w:b/>
          <w:bCs/>
          <w:lang w:val="en-US" w:eastAsia="zh-CN"/>
        </w:rPr>
      </w:pPr>
      <w:r>
        <w:rPr>
          <w:rFonts w:hint="eastAsia"/>
          <w:b/>
          <w:bCs/>
          <w:lang w:val="en-US" w:eastAsia="zh-CN"/>
        </w:rPr>
        <w:t>3.加强绩效考核</w:t>
      </w:r>
    </w:p>
    <w:p>
      <w:pPr>
        <w:spacing w:line="360" w:lineRule="auto"/>
        <w:ind w:firstLine="640" w:firstLineChars="200"/>
        <w:jc w:val="left"/>
        <w:rPr>
          <w:rFonts w:hint="eastAsia" w:ascii="仿宋_GB2312" w:eastAsia="仿宋_GB2312"/>
          <w:color w:val="000000"/>
          <w:sz w:val="32"/>
          <w:szCs w:val="32"/>
          <w:shd w:val="clear" w:color="auto" w:fill="FFFFFF"/>
        </w:rPr>
      </w:pPr>
      <w:r>
        <w:rPr>
          <w:rFonts w:hint="eastAsia" w:ascii="仿宋_GB2312"/>
          <w:color w:val="000000"/>
          <w:sz w:val="32"/>
          <w:szCs w:val="32"/>
          <w:shd w:val="clear" w:color="auto" w:fill="FFFFFF"/>
          <w:lang w:val="en-US" w:eastAsia="zh-CN"/>
        </w:rPr>
        <w:t>国省干线</w:t>
      </w:r>
      <w:r>
        <w:rPr>
          <w:rFonts w:hint="eastAsia" w:ascii="仿宋_GB2312" w:eastAsia="仿宋_GB2312"/>
          <w:color w:val="000000"/>
          <w:sz w:val="32"/>
          <w:szCs w:val="32"/>
          <w:shd w:val="clear" w:color="auto" w:fill="FFFFFF"/>
        </w:rPr>
        <w:t>完善考核制度，强化监督执行，制定一系列的考核制度办法，强化考核的监督执行力度，提升考核管理力度。实施全方位的考核，组织开展</w:t>
      </w:r>
      <w:r>
        <w:rPr>
          <w:rFonts w:hint="eastAsia" w:ascii="仿宋_GB2312"/>
          <w:color w:val="000000"/>
          <w:sz w:val="32"/>
          <w:szCs w:val="32"/>
          <w:shd w:val="clear" w:color="auto" w:fill="FFFFFF"/>
          <w:lang w:val="en-US" w:eastAsia="zh-CN"/>
        </w:rPr>
        <w:t>自治区</w:t>
      </w:r>
      <w:r>
        <w:rPr>
          <w:rFonts w:hint="eastAsia" w:ascii="仿宋_GB2312" w:eastAsia="仿宋_GB2312"/>
          <w:color w:val="000000"/>
          <w:sz w:val="32"/>
          <w:szCs w:val="32"/>
          <w:shd w:val="clear" w:color="auto" w:fill="FFFFFF"/>
        </w:rPr>
        <w:t>公路养护管理检查活动</w:t>
      </w:r>
      <w:r>
        <w:rPr>
          <w:rFonts w:hint="eastAsia" w:ascii="仿宋_GB2312"/>
          <w:color w:val="000000"/>
          <w:sz w:val="32"/>
          <w:szCs w:val="32"/>
          <w:shd w:val="clear" w:color="auto" w:fill="FFFFFF"/>
          <w:lang w:eastAsia="zh-CN"/>
        </w:rPr>
        <w:t>，</w:t>
      </w:r>
      <w:r>
        <w:rPr>
          <w:rFonts w:hint="eastAsia" w:ascii="仿宋_GB2312" w:eastAsia="仿宋_GB2312"/>
          <w:color w:val="000000"/>
          <w:sz w:val="32"/>
          <w:szCs w:val="32"/>
          <w:shd w:val="clear" w:color="auto" w:fill="FFFFFF"/>
        </w:rPr>
        <w:t>将</w:t>
      </w:r>
      <w:r>
        <w:rPr>
          <w:rFonts w:hint="eastAsia" w:ascii="仿宋_GB2312"/>
          <w:color w:val="000000"/>
          <w:sz w:val="32"/>
          <w:szCs w:val="32"/>
          <w:shd w:val="clear" w:color="auto" w:fill="FFFFFF"/>
          <w:lang w:val="en-US" w:eastAsia="zh-CN"/>
        </w:rPr>
        <w:t>养护检查结果</w:t>
      </w:r>
      <w:r>
        <w:rPr>
          <w:rFonts w:hint="eastAsia" w:ascii="仿宋_GB2312" w:eastAsia="仿宋_GB2312"/>
          <w:color w:val="000000"/>
          <w:sz w:val="32"/>
          <w:szCs w:val="32"/>
          <w:shd w:val="clear" w:color="auto" w:fill="FFFFFF"/>
        </w:rPr>
        <w:t>与公路管理机构年终绩效挂钩，调动员工的积极性。</w:t>
      </w:r>
      <w:r>
        <w:rPr>
          <w:rFonts w:ascii="Times New Roman" w:hAnsi="Times New Roman" w:cs="Times New Roman"/>
          <w:sz w:val="32"/>
          <w:szCs w:val="32"/>
        </w:rPr>
        <w:t>尝试引入第三方机构进行绩效管理，深化转变政府职能，完善绩效监督机制并提高绩效管理效率。</w:t>
      </w:r>
    </w:p>
    <w:p>
      <w:pPr>
        <w:pStyle w:val="2"/>
        <w:ind w:firstLine="640" w:firstLineChars="200"/>
        <w:rPr>
          <w:rFonts w:hint="default" w:cs="Times New Roman"/>
          <w:szCs w:val="32"/>
          <w:lang w:val="en-US" w:eastAsia="zh-CN"/>
        </w:rPr>
      </w:pPr>
      <w:r>
        <w:rPr>
          <w:rFonts w:hint="default" w:ascii="Times New Roman" w:hAnsi="Times New Roman" w:cs="Times New Roman"/>
          <w:lang w:val="en-US" w:eastAsia="zh-CN"/>
        </w:rPr>
        <w:t>农村公路构建以机制落实、资金落实、养护质量、安全保障为考核重点的农村公路绩效评价体系。并推动将农村公路管理成效纳入政府绩效考核、乡村振兴考核范畴。完善考核结果应用机制，奖优罚劣，激发基层管理机构内生动力</w:t>
      </w:r>
      <w:r>
        <w:rPr>
          <w:rFonts w:hint="eastAsia" w:cs="Times New Roman"/>
          <w:lang w:val="en-US" w:eastAsia="zh-CN"/>
        </w:rPr>
        <w:t>。</w:t>
      </w:r>
    </w:p>
    <w:p>
      <w:pPr>
        <w:outlineLvl w:val="0"/>
        <w:rPr>
          <w:rFonts w:hint="default" w:ascii="黑体" w:hAnsi="黑体" w:eastAsia="黑体" w:cs="黑体"/>
          <w:b/>
          <w:bCs/>
          <w:lang w:val="en-US" w:eastAsia="zh-CN"/>
        </w:rPr>
      </w:pPr>
      <w:bookmarkStart w:id="19" w:name="_Toc10531"/>
      <w:r>
        <w:rPr>
          <w:rFonts w:hint="eastAsia" w:ascii="黑体" w:hAnsi="黑体" w:eastAsia="黑体" w:cs="黑体"/>
          <w:b/>
          <w:bCs/>
          <w:lang w:val="en-US" w:eastAsia="zh-CN"/>
        </w:rPr>
        <w:t>五、实施三大工程</w:t>
      </w:r>
      <w:bookmarkEnd w:id="19"/>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1"/>
        <w:rPr>
          <w:rFonts w:hint="eastAsia" w:cs="Times New Roman"/>
          <w:b/>
          <w:bCs/>
          <w:szCs w:val="32"/>
          <w:lang w:val="en-US" w:eastAsia="zh-CN"/>
        </w:rPr>
      </w:pPr>
      <w:bookmarkStart w:id="20" w:name="_Toc3673"/>
      <w:r>
        <w:rPr>
          <w:rFonts w:hint="eastAsia" w:cs="Times New Roman"/>
          <w:b/>
          <w:bCs/>
          <w:szCs w:val="32"/>
          <w:lang w:val="en-US" w:eastAsia="zh-CN"/>
        </w:rPr>
        <w:t>（一）实施公路路况提升工程</w:t>
      </w:r>
      <w:bookmarkEnd w:id="20"/>
    </w:p>
    <w:p>
      <w:pPr>
        <w:keepNext w:val="0"/>
        <w:keepLines w:val="0"/>
        <w:pageBreakBefore w:val="0"/>
        <w:widowControl w:val="0"/>
        <w:kinsoku/>
        <w:wordWrap/>
        <w:overflowPunct/>
        <w:topLinePunct w:val="0"/>
        <w:autoSpaceDE/>
        <w:autoSpaceDN/>
        <w:bidi w:val="0"/>
        <w:adjustRightInd/>
        <w:snapToGrid/>
        <w:textAlignment w:val="auto"/>
        <w:outlineLvl w:val="2"/>
        <w:rPr>
          <w:rFonts w:hint="default"/>
          <w:b/>
          <w:bCs/>
          <w:lang w:val="en-US" w:eastAsia="zh-CN"/>
        </w:rPr>
      </w:pPr>
      <w:r>
        <w:rPr>
          <w:rFonts w:hint="eastAsia"/>
          <w:b/>
          <w:bCs/>
          <w:lang w:val="en-US" w:eastAsia="zh-CN"/>
        </w:rPr>
        <w:t>1.合理安排公路修复及预防养护工程</w:t>
      </w:r>
    </w:p>
    <w:p>
      <w:pPr>
        <w:bidi w:val="0"/>
        <w:ind w:firstLine="640" w:firstLineChars="200"/>
        <w:rPr>
          <w:rFonts w:hint="default" w:ascii="Times New Roman" w:hAnsi="Times New Roman" w:eastAsia="仿宋_GB2312" w:cs="Times New Roman"/>
          <w:szCs w:val="32"/>
          <w:lang w:val="en-US" w:eastAsia="zh-CN"/>
        </w:rPr>
      </w:pPr>
      <w:r>
        <w:rPr>
          <w:rFonts w:hint="eastAsia" w:cs="Times New Roman"/>
          <w:szCs w:val="32"/>
          <w:lang w:val="en-US" w:eastAsia="zh-CN"/>
        </w:rPr>
        <w:t>以“十三五”期全省公路路面技术状况评定结果为基础，科学预测“十四五”期公路路面性能各项指标变化趋势，将目前国省道中路况相对较差路段列入“十四五”公路改造项目计划中，并按年度分批次实施，逐年缩小次差路存量规模。同时增强对预防养护的方向引导，大力推广预防性养护技术，并在年度养护计划中预留预防养护项目资金。附表1为海南省“十四五”期路面修复养护及预防养护资金投入表。</w:t>
      </w:r>
    </w:p>
    <w:p>
      <w:pPr>
        <w:keepNext w:val="0"/>
        <w:keepLines w:val="0"/>
        <w:pageBreakBefore w:val="0"/>
        <w:widowControl w:val="0"/>
        <w:kinsoku/>
        <w:wordWrap/>
        <w:overflowPunct/>
        <w:topLinePunct w:val="0"/>
        <w:autoSpaceDE/>
        <w:autoSpaceDN/>
        <w:bidi w:val="0"/>
        <w:adjustRightInd/>
        <w:snapToGrid/>
        <w:textAlignment w:val="auto"/>
        <w:outlineLvl w:val="2"/>
        <w:rPr>
          <w:rFonts w:hint="default"/>
          <w:b/>
          <w:bCs/>
          <w:lang w:val="en-US" w:eastAsia="zh-CN"/>
        </w:rPr>
      </w:pPr>
      <w:r>
        <w:rPr>
          <w:rFonts w:hint="eastAsia"/>
          <w:b/>
          <w:bCs/>
          <w:lang w:val="en-US" w:eastAsia="zh-CN"/>
        </w:rPr>
        <w:t>2.提高养护科学决策水平</w:t>
      </w:r>
    </w:p>
    <w:p>
      <w:pPr>
        <w:bidi w:val="0"/>
        <w:ind w:firstLine="642" w:firstLineChars="200"/>
        <w:rPr>
          <w:rFonts w:hint="default" w:ascii="Times New Roman" w:hAnsi="Times New Roman" w:eastAsia="仿宋_GB2312" w:cs="Times New Roman"/>
          <w:szCs w:val="32"/>
          <w:lang w:val="en-US" w:eastAsia="zh-CN"/>
        </w:rPr>
      </w:pPr>
      <w:r>
        <w:rPr>
          <w:rFonts w:hint="eastAsia" w:cs="Times New Roman"/>
          <w:b/>
          <w:bCs/>
          <w:szCs w:val="32"/>
          <w:lang w:val="en-US" w:eastAsia="zh-CN"/>
        </w:rPr>
        <w:t>加强路网技术状况检测监测。</w:t>
      </w:r>
      <w:r>
        <w:rPr>
          <w:rFonts w:hint="eastAsia" w:cs="Times New Roman"/>
          <w:szCs w:val="32"/>
          <w:lang w:val="en-US" w:eastAsia="zh-CN"/>
        </w:rPr>
        <w:t>完善省内公路技术状况监测制度，健全监测工作机制。依据国家公路养护工程项目库计划，开展常态化年度公路技术状况检测工作。推动重点构造物如长大桥隧、高边坡及支挡结构的结构安全监测，开展长大桥梁结构监测系统建设试点。研究农村公路技术状况评定办法，</w:t>
      </w:r>
      <w:r>
        <w:rPr>
          <w:rFonts w:hint="eastAsia" w:ascii="仿宋_GB2312" w:hAnsi="仿宋_GB2312" w:eastAsia="仿宋_GB2312" w:cs="仿宋_GB2312"/>
          <w:sz w:val="32"/>
          <w:szCs w:val="32"/>
          <w:lang w:val="en-US" w:eastAsia="zh-CN"/>
        </w:rPr>
        <w:t>结合以奖代补、示范县创建等工作，开展农村公路的技术状况复核工作。</w:t>
      </w:r>
    </w:p>
    <w:p>
      <w:pPr>
        <w:bidi w:val="0"/>
        <w:ind w:firstLine="642" w:firstLineChars="200"/>
        <w:rPr>
          <w:rFonts w:hint="default" w:ascii="Times New Roman" w:hAnsi="Times New Roman" w:eastAsia="仿宋_GB2312" w:cs="Times New Roman"/>
          <w:szCs w:val="32"/>
          <w:lang w:val="en-US" w:eastAsia="zh-CN"/>
        </w:rPr>
      </w:pPr>
      <w:r>
        <w:rPr>
          <w:rFonts w:hint="eastAsia" w:cs="Times New Roman"/>
          <w:b/>
          <w:bCs/>
          <w:szCs w:val="32"/>
          <w:lang w:val="en-US" w:eastAsia="zh-CN"/>
        </w:rPr>
        <w:t>建立健全养护决策体系。</w:t>
      </w:r>
      <w:r>
        <w:rPr>
          <w:rFonts w:hint="eastAsia" w:cs="Times New Roman"/>
          <w:szCs w:val="32"/>
          <w:lang w:val="en-US" w:eastAsia="zh-CN"/>
        </w:rPr>
        <w:t>建立包含公路技术状况</w:t>
      </w:r>
      <w:r>
        <w:rPr>
          <w:rStyle w:val="14"/>
          <w:rFonts w:hint="eastAsia" w:ascii="仿宋_GB2312" w:hAnsi="楷体" w:eastAsia="仿宋_GB2312"/>
          <w:b w:val="0"/>
          <w:bCs w:val="0"/>
          <w:color w:val="000000"/>
          <w:sz w:val="32"/>
          <w:szCs w:val="32"/>
        </w:rPr>
        <w:t>检测评定、养护目标设定、养护需求分析、项目库构建和养护建议计划编制等工作流程</w:t>
      </w:r>
      <w:r>
        <w:rPr>
          <w:rStyle w:val="14"/>
          <w:rFonts w:hint="eastAsia" w:ascii="仿宋_GB2312" w:hAnsi="楷体" w:eastAsia="仿宋_GB2312"/>
          <w:b w:val="0"/>
          <w:bCs w:val="0"/>
          <w:color w:val="000000"/>
          <w:sz w:val="32"/>
          <w:szCs w:val="32"/>
          <w:lang w:val="en-US" w:eastAsia="zh-CN"/>
        </w:rPr>
        <w:t>的养护决策体系，明确</w:t>
      </w:r>
      <w:r>
        <w:rPr>
          <w:rFonts w:hint="eastAsia" w:ascii="仿宋_GB2312" w:hAnsi="仿宋_GB2312" w:eastAsia="仿宋_GB2312" w:cs="仿宋_GB2312"/>
          <w:b w:val="0"/>
          <w:bCs w:val="0"/>
          <w:sz w:val="32"/>
          <w:szCs w:val="32"/>
          <w:lang w:val="en-US" w:eastAsia="zh-CN"/>
        </w:rPr>
        <w:t>和规范养护决策的内容及工作要求，推进养护决策科学化。</w:t>
      </w:r>
    </w:p>
    <w:p>
      <w:pPr>
        <w:bidi w:val="0"/>
        <w:ind w:firstLine="642" w:firstLineChars="200"/>
        <w:rPr>
          <w:rFonts w:hint="default" w:ascii="Times New Roman" w:hAnsi="Times New Roman" w:eastAsia="仿宋_GB2312" w:cs="Times New Roman"/>
          <w:szCs w:val="32"/>
          <w:lang w:val="en-US" w:eastAsia="zh-CN"/>
        </w:rPr>
      </w:pPr>
      <w:r>
        <w:rPr>
          <w:rFonts w:hint="eastAsia" w:cs="Times New Roman"/>
          <w:b/>
          <w:bCs/>
          <w:szCs w:val="32"/>
          <w:lang w:val="en-US" w:eastAsia="zh-CN"/>
        </w:rPr>
        <w:t>建立养护工程项目库。</w:t>
      </w:r>
      <w:r>
        <w:rPr>
          <w:rFonts w:hint="eastAsia" w:cs="Times New Roman"/>
          <w:szCs w:val="32"/>
          <w:lang w:val="en-US" w:eastAsia="zh-CN"/>
        </w:rPr>
        <w:t>按照交通运输部的要求，</w:t>
      </w:r>
      <w:r>
        <w:rPr>
          <w:rFonts w:hint="eastAsia" w:ascii="仿宋_GB2312" w:hAnsi="仿宋_GB2312" w:eastAsia="仿宋_GB2312" w:cs="仿宋_GB2312"/>
          <w:sz w:val="32"/>
          <w:szCs w:val="32"/>
          <w:lang w:val="en-US" w:eastAsia="zh-CN"/>
        </w:rPr>
        <w:t>以国家高速公路和普通国道为重点，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构建“十四五”养护工程项目库</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sz w:val="32"/>
          <w:szCs w:val="32"/>
          <w:highlight w:val="none"/>
          <w:lang w:val="en-US" w:eastAsia="zh-CN"/>
        </w:rPr>
        <w:t>结合“十四五”养护工程项目情况，鼓励</w:t>
      </w:r>
      <w:r>
        <w:rPr>
          <w:rFonts w:hint="eastAsia" w:ascii="仿宋_GB2312" w:hAnsi="仿宋_GB2312" w:cs="仿宋_GB2312"/>
          <w:sz w:val="32"/>
          <w:szCs w:val="32"/>
          <w:highlight w:val="none"/>
          <w:lang w:val="en-US" w:eastAsia="zh-CN"/>
        </w:rPr>
        <w:t>结合</w:t>
      </w:r>
      <w:r>
        <w:rPr>
          <w:rFonts w:hint="eastAsia" w:ascii="仿宋_GB2312" w:hAnsi="仿宋_GB2312" w:eastAsia="仿宋_GB2312" w:cs="仿宋_GB2312"/>
          <w:sz w:val="32"/>
          <w:szCs w:val="32"/>
          <w:highlight w:val="none"/>
          <w:lang w:val="en-US" w:eastAsia="zh-CN"/>
        </w:rPr>
        <w:t>高速公路、普通国省道以及农村公路的特点，以提升公路路况水平、完善交通安全设施、改善路域环境、提升服务品质等为主要内容，结合地方文化及产业发展，打造具有鲜明地方特色的公路养护样板工程。</w:t>
      </w:r>
      <w:r>
        <w:rPr>
          <w:rFonts w:hint="eastAsia" w:ascii="仿宋_GB2312" w:hAnsi="仿宋_GB2312" w:cs="仿宋_GB2312"/>
          <w:sz w:val="32"/>
          <w:szCs w:val="32"/>
          <w:highlight w:val="none"/>
          <w:lang w:val="en-US" w:eastAsia="zh-CN"/>
        </w:rPr>
        <w:t>附表2为海南省“十四五”期公路路面大中修养护、预防养护项目清单。</w:t>
      </w:r>
    </w:p>
    <w:p>
      <w:pPr>
        <w:keepNext w:val="0"/>
        <w:keepLines w:val="0"/>
        <w:pageBreakBefore w:val="0"/>
        <w:widowControl w:val="0"/>
        <w:kinsoku/>
        <w:wordWrap/>
        <w:overflowPunct/>
        <w:topLinePunct w:val="0"/>
        <w:autoSpaceDE/>
        <w:autoSpaceDN/>
        <w:bidi w:val="0"/>
        <w:adjustRightInd/>
        <w:snapToGrid/>
        <w:textAlignment w:val="auto"/>
        <w:outlineLvl w:val="2"/>
        <w:rPr>
          <w:rFonts w:hint="default"/>
          <w:b/>
          <w:bCs/>
          <w:lang w:val="en-US" w:eastAsia="zh-CN"/>
        </w:rPr>
      </w:pPr>
      <w:r>
        <w:rPr>
          <w:rFonts w:hint="eastAsia"/>
          <w:b/>
          <w:bCs/>
          <w:lang w:val="en-US" w:eastAsia="zh-CN"/>
        </w:rPr>
        <w:t>3.推动国省道道班设施升级改造</w:t>
      </w:r>
    </w:p>
    <w:p>
      <w:pPr>
        <w:bidi w:val="0"/>
        <w:ind w:firstLine="640" w:firstLineChars="200"/>
        <w:rPr>
          <w:rFonts w:hint="eastAsia" w:cs="Times New Roman"/>
          <w:szCs w:val="32"/>
          <w:lang w:val="en-US" w:eastAsia="zh-CN"/>
        </w:rPr>
      </w:pPr>
      <w:r>
        <w:rPr>
          <w:rFonts w:hint="default" w:ascii="Times New Roman" w:hAnsi="Times New Roman" w:eastAsia="仿宋_GB2312" w:cs="Times New Roman"/>
          <w:sz w:val="32"/>
          <w:szCs w:val="32"/>
          <w:lang w:val="en-US" w:eastAsia="zh-CN" w:bidi="ar-SA"/>
        </w:rPr>
        <w:t>合理规划布局自治区公路养护站点，以现有的养护道班、养护工区等为基础，通过整合优化、扩容升级等方式，构建养护服务中心和养护道班两级公路养护站点布局，形成覆盖广泛、功能齐全、规模适度的养护站点体系。</w:t>
      </w:r>
    </w:p>
    <w:p>
      <w:pPr>
        <w:bidi w:val="0"/>
        <w:ind w:firstLine="640" w:firstLineChars="200"/>
        <w:rPr>
          <w:rFonts w:hint="eastAsia" w:cs="Times New Roman"/>
          <w:szCs w:val="32"/>
          <w:lang w:val="en-US" w:eastAsia="zh-CN"/>
        </w:rPr>
      </w:pPr>
      <w:r>
        <w:rPr>
          <w:rFonts w:hint="eastAsia" w:cs="Times New Roman"/>
          <w:szCs w:val="32"/>
          <w:lang w:val="en-US" w:eastAsia="zh-CN"/>
        </w:rPr>
        <w:t>实施现有旧道班危房改造及其他道班的标准化建设。至“十四五”末，实现附表3中78个国省道道班全部升级改造完成，为公路养护人员提供更优质的工作环境，促进养护道班整体面貌和公路养护水平的提升。</w:t>
      </w:r>
    </w:p>
    <w:p>
      <w:pPr>
        <w:keepNext w:val="0"/>
        <w:keepLines w:val="0"/>
        <w:pageBreakBefore w:val="0"/>
        <w:widowControl w:val="0"/>
        <w:kinsoku/>
        <w:wordWrap/>
        <w:overflowPunct/>
        <w:topLinePunct w:val="0"/>
        <w:autoSpaceDE/>
        <w:autoSpaceDN/>
        <w:bidi w:val="0"/>
        <w:adjustRightInd/>
        <w:snapToGrid/>
        <w:textAlignment w:val="auto"/>
        <w:outlineLvl w:val="2"/>
        <w:rPr>
          <w:rFonts w:hint="default"/>
          <w:b/>
          <w:bCs/>
          <w:lang w:val="en-US" w:eastAsia="zh-CN"/>
        </w:rPr>
      </w:pPr>
      <w:r>
        <w:rPr>
          <w:rFonts w:hint="eastAsia"/>
          <w:b/>
          <w:bCs/>
          <w:lang w:val="en-US" w:eastAsia="zh-CN"/>
        </w:rPr>
        <w:t>4.提升机械化水平</w:t>
      </w:r>
    </w:p>
    <w:p>
      <w:pPr>
        <w:pStyle w:val="2"/>
        <w:ind w:firstLine="640" w:firstLineChars="200"/>
        <w:rPr>
          <w:rFonts w:hint="default" w:cs="Times New Roman"/>
          <w:szCs w:val="32"/>
          <w:lang w:val="en-US" w:eastAsia="zh-CN"/>
        </w:rPr>
      </w:pPr>
      <w:r>
        <w:rPr>
          <w:rFonts w:hint="eastAsia" w:cs="Times New Roman"/>
          <w:szCs w:val="32"/>
          <w:lang w:val="en-US" w:eastAsia="zh-CN"/>
        </w:rPr>
        <w:t>按照公路养护机械配置标准，统筹考虑路龄及车流量等因素，适时调整全省机械配备标准与类型。建立定期更新机制，解决设备老化、更新滞后等问题。“十四五”期将按照公路局拟定的机械设备配置方案，合理配置养护设备，提高全省机械化养护水平。</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1"/>
        <w:rPr>
          <w:rFonts w:hint="default" w:ascii="Times New Roman" w:hAnsi="Times New Roman" w:eastAsia="仿宋_GB2312" w:cs="Times New Roman"/>
          <w:b/>
          <w:bCs/>
          <w:szCs w:val="32"/>
          <w:lang w:val="en-US" w:eastAsia="zh-CN"/>
        </w:rPr>
      </w:pPr>
      <w:bookmarkStart w:id="21" w:name="_Toc6075"/>
      <w:r>
        <w:rPr>
          <w:rFonts w:hint="eastAsia" w:cs="Times New Roman"/>
          <w:b/>
          <w:bCs/>
          <w:szCs w:val="32"/>
          <w:lang w:eastAsia="zh-CN"/>
        </w:rPr>
        <w:t>（</w:t>
      </w:r>
      <w:r>
        <w:rPr>
          <w:rFonts w:hint="eastAsia" w:cs="Times New Roman"/>
          <w:b/>
          <w:bCs/>
          <w:szCs w:val="32"/>
          <w:lang w:val="en-US" w:eastAsia="zh-CN"/>
        </w:rPr>
        <w:t>二</w:t>
      </w:r>
      <w:r>
        <w:rPr>
          <w:rFonts w:hint="eastAsia" w:cs="Times New Roman"/>
          <w:b/>
          <w:bCs/>
          <w:szCs w:val="32"/>
          <w:lang w:eastAsia="zh-CN"/>
        </w:rPr>
        <w:t>）</w:t>
      </w:r>
      <w:r>
        <w:rPr>
          <w:rFonts w:hint="eastAsia" w:cs="Times New Roman"/>
          <w:b/>
          <w:bCs/>
          <w:szCs w:val="32"/>
          <w:lang w:val="en-US" w:eastAsia="zh-CN"/>
        </w:rPr>
        <w:t>实施安全保障工程</w:t>
      </w:r>
      <w:bookmarkEnd w:id="21"/>
    </w:p>
    <w:p>
      <w:pPr>
        <w:keepNext w:val="0"/>
        <w:keepLines w:val="0"/>
        <w:pageBreakBefore w:val="0"/>
        <w:widowControl w:val="0"/>
        <w:kinsoku/>
        <w:wordWrap/>
        <w:overflowPunct/>
        <w:topLinePunct w:val="0"/>
        <w:autoSpaceDE/>
        <w:autoSpaceDN/>
        <w:bidi w:val="0"/>
        <w:adjustRightInd/>
        <w:snapToGrid/>
        <w:textAlignment w:val="auto"/>
        <w:outlineLvl w:val="2"/>
        <w:rPr>
          <w:rFonts w:hint="default"/>
          <w:b/>
          <w:bCs/>
          <w:lang w:val="en-US" w:eastAsia="zh-CN"/>
        </w:rPr>
      </w:pPr>
      <w:r>
        <w:rPr>
          <w:rFonts w:hint="eastAsia"/>
          <w:b/>
          <w:bCs/>
          <w:lang w:val="en-US" w:eastAsia="zh-CN"/>
        </w:rPr>
        <w:t>5.进行危旧桥梁改造行动</w:t>
      </w:r>
    </w:p>
    <w:p>
      <w:pPr>
        <w:bidi w:val="0"/>
        <w:ind w:firstLine="640" w:firstLineChars="200"/>
        <w:rPr>
          <w:rFonts w:hint="default" w:ascii="Times New Roman" w:hAnsi="Times New Roman" w:eastAsia="仿宋_GB2312" w:cs="Times New Roman"/>
          <w:szCs w:val="32"/>
          <w:lang w:val="en-US" w:eastAsia="zh-CN"/>
        </w:rPr>
      </w:pPr>
      <w:r>
        <w:rPr>
          <w:rFonts w:hint="eastAsia" w:cs="Times New Roman"/>
          <w:szCs w:val="32"/>
          <w:lang w:val="en-US" w:eastAsia="zh-CN"/>
        </w:rPr>
        <w:t>以部发《公路危旧桥梁改造行动方案》为工作依据，按照技术要求，组织力量对全省公路桥梁进行深化排查，建立基础工作台账，并分年度完成危旧桥梁改造任务。制定公路危旧桥梁改造工作实施方案和管理制度，明确时间节点、工作分工和责任主体，健全工作机制，细化工作措施。至2023年底，基本完成国省干线公路2020年底存量四、五类桥梁改造；至2025年底，基本完成农村公路2020年底存量四、五类桥梁改造；国省干线公路新发现四、五类桥梁处治率100%，高速公路一、二类桥梁比例达95%以上，普通国省干线公路一、二类桥梁比例达90%以上。附表4为2020年省养公路四、五类桥梁明细表。附表6为农村公路危桥改造任务计划表。</w:t>
      </w:r>
    </w:p>
    <w:p>
      <w:pPr>
        <w:keepNext w:val="0"/>
        <w:keepLines w:val="0"/>
        <w:pageBreakBefore w:val="0"/>
        <w:widowControl w:val="0"/>
        <w:kinsoku/>
        <w:wordWrap/>
        <w:overflowPunct/>
        <w:topLinePunct w:val="0"/>
        <w:autoSpaceDE/>
        <w:autoSpaceDN/>
        <w:bidi w:val="0"/>
        <w:adjustRightInd/>
        <w:snapToGrid/>
        <w:textAlignment w:val="auto"/>
        <w:outlineLvl w:val="2"/>
        <w:rPr>
          <w:rFonts w:hint="default"/>
          <w:b/>
          <w:bCs/>
          <w:lang w:val="en-US" w:eastAsia="zh-CN"/>
        </w:rPr>
      </w:pPr>
      <w:r>
        <w:rPr>
          <w:rFonts w:hint="eastAsia"/>
          <w:b/>
          <w:bCs/>
          <w:lang w:val="en-US" w:eastAsia="zh-CN"/>
        </w:rPr>
        <w:t>6.加强隧道养护管理</w:t>
      </w:r>
    </w:p>
    <w:p>
      <w:pPr>
        <w:bidi w:val="0"/>
        <w:ind w:firstLine="642" w:firstLineChars="200"/>
        <w:rPr>
          <w:rFonts w:hint="default" w:ascii="Times New Roman" w:hAnsi="Times New Roman" w:cs="Times New Roman"/>
          <w:szCs w:val="32"/>
        </w:rPr>
      </w:pPr>
      <w:r>
        <w:rPr>
          <w:rFonts w:hint="eastAsia" w:ascii="仿宋_GB2312" w:hAnsi="仿宋_GB2312" w:eastAsia="仿宋_GB2312" w:cs="仿宋_GB2312"/>
          <w:b/>
          <w:bCs/>
          <w:sz w:val="32"/>
          <w:szCs w:val="32"/>
          <w:lang w:val="en-US" w:eastAsia="zh-CN"/>
        </w:rPr>
        <w:t>继续推进公路隧道提质升级。</w:t>
      </w:r>
      <w:r>
        <w:rPr>
          <w:rFonts w:hint="eastAsia" w:ascii="仿宋_GB2312" w:hAnsi="仿宋_GB2312" w:eastAsia="仿宋_GB2312" w:cs="仿宋_GB2312"/>
          <w:b w:val="0"/>
          <w:bCs w:val="0"/>
          <w:sz w:val="32"/>
          <w:szCs w:val="32"/>
          <w:lang w:val="en-US" w:eastAsia="zh-CN"/>
        </w:rPr>
        <w:t>继续推动公路隧道的提质升级工作，进一步补齐隧道交通工程与附属设施短板、推进在役公路隧道土建结构改造，实现隧道照明和通防设施功能完备、运行可靠，交通安全设施设置完善，土建结构安全可控的目标。</w:t>
      </w:r>
    </w:p>
    <w:p>
      <w:pPr>
        <w:keepNext w:val="0"/>
        <w:keepLines w:val="0"/>
        <w:pageBreakBefore w:val="0"/>
        <w:widowControl w:val="0"/>
        <w:kinsoku/>
        <w:wordWrap/>
        <w:overflowPunct/>
        <w:topLinePunct w:val="0"/>
        <w:autoSpaceDE/>
        <w:autoSpaceDN/>
        <w:bidi w:val="0"/>
        <w:adjustRightInd/>
        <w:snapToGrid/>
        <w:textAlignment w:val="auto"/>
        <w:outlineLvl w:val="2"/>
        <w:rPr>
          <w:rFonts w:hint="default"/>
          <w:b/>
          <w:bCs/>
          <w:lang w:val="en-US" w:eastAsia="zh-CN"/>
        </w:rPr>
      </w:pPr>
      <w:r>
        <w:rPr>
          <w:rFonts w:hint="eastAsia"/>
          <w:b/>
          <w:bCs/>
          <w:lang w:val="en-US" w:eastAsia="zh-CN"/>
        </w:rPr>
        <w:t>7.提升公路交通安全设施水平</w:t>
      </w:r>
    </w:p>
    <w:p>
      <w:pPr>
        <w:bidi w:val="0"/>
        <w:ind w:firstLine="640" w:firstLineChars="200"/>
        <w:rPr>
          <w:rFonts w:hint="default" w:ascii="Times New Roman" w:hAnsi="Times New Roman" w:cs="Times New Roman"/>
          <w:szCs w:val="32"/>
          <w:lang w:val="en-US"/>
        </w:rPr>
      </w:pPr>
      <w:r>
        <w:rPr>
          <w:rFonts w:hint="default" w:ascii="Times New Roman" w:hAnsi="Times New Roman" w:cs="Times New Roman"/>
          <w:b w:val="0"/>
          <w:bCs/>
          <w:sz w:val="32"/>
          <w:szCs w:val="32"/>
          <w:highlight w:val="none"/>
          <w:lang w:val="en-US" w:eastAsia="zh-CN"/>
        </w:rPr>
        <w:t>针对高速公路、</w:t>
      </w:r>
      <w:r>
        <w:rPr>
          <w:rFonts w:hint="eastAsia" w:cs="Times New Roman"/>
          <w:b w:val="0"/>
          <w:bCs/>
          <w:sz w:val="32"/>
          <w:szCs w:val="32"/>
          <w:highlight w:val="none"/>
          <w:lang w:val="en-US" w:eastAsia="zh-CN"/>
        </w:rPr>
        <w:t>普通国省道</w:t>
      </w:r>
      <w:r>
        <w:rPr>
          <w:rFonts w:hint="default" w:ascii="Times New Roman" w:hAnsi="Times New Roman" w:cs="Times New Roman"/>
          <w:b w:val="0"/>
          <w:bCs/>
          <w:sz w:val="32"/>
          <w:szCs w:val="32"/>
          <w:highlight w:val="none"/>
          <w:lang w:val="en-US" w:eastAsia="zh-CN"/>
        </w:rPr>
        <w:t>公路、农村公路，</w:t>
      </w:r>
      <w:r>
        <w:rPr>
          <w:rFonts w:hint="eastAsia" w:cs="Times New Roman"/>
          <w:b w:val="0"/>
          <w:bCs/>
          <w:sz w:val="32"/>
          <w:szCs w:val="32"/>
          <w:highlight w:val="none"/>
          <w:lang w:val="en-US" w:eastAsia="zh-CN"/>
        </w:rPr>
        <w:t>对</w:t>
      </w:r>
      <w:r>
        <w:rPr>
          <w:rFonts w:hint="default" w:ascii="Times New Roman" w:hAnsi="Times New Roman" w:cs="Times New Roman"/>
          <w:b w:val="0"/>
          <w:bCs/>
          <w:sz w:val="32"/>
          <w:szCs w:val="32"/>
          <w:highlight w:val="none"/>
          <w:lang w:val="en-US" w:eastAsia="zh-CN"/>
        </w:rPr>
        <w:t>交通事故多发、交通安全设施精细化程度较低、运行风险较高或群众反响比较大的路段，分类、分级</w:t>
      </w:r>
      <w:r>
        <w:rPr>
          <w:rFonts w:hint="eastAsia" w:cs="Times New Roman"/>
          <w:b w:val="0"/>
          <w:bCs/>
          <w:sz w:val="32"/>
          <w:szCs w:val="32"/>
          <w:highlight w:val="none"/>
          <w:lang w:val="en-US" w:eastAsia="zh-CN"/>
        </w:rPr>
        <w:t>进行改造</w:t>
      </w:r>
      <w:r>
        <w:rPr>
          <w:rFonts w:hint="default" w:ascii="Times New Roman" w:hAnsi="Times New Roman" w:cs="Times New Roman"/>
          <w:b w:val="0"/>
          <w:bCs/>
          <w:sz w:val="32"/>
          <w:szCs w:val="32"/>
          <w:highlight w:val="none"/>
          <w:lang w:val="en-US" w:eastAsia="zh-CN"/>
        </w:rPr>
        <w:t>，</w:t>
      </w:r>
      <w:r>
        <w:rPr>
          <w:rFonts w:hint="eastAsia" w:cs="Times New Roman"/>
          <w:b w:val="0"/>
          <w:bCs/>
          <w:sz w:val="32"/>
          <w:szCs w:val="32"/>
          <w:highlight w:val="none"/>
          <w:lang w:val="en-US" w:eastAsia="zh-CN"/>
        </w:rPr>
        <w:t>全面提升</w:t>
      </w:r>
      <w:r>
        <w:rPr>
          <w:rFonts w:hint="default" w:ascii="Times New Roman" w:hAnsi="Times New Roman" w:cs="Times New Roman"/>
          <w:b w:val="0"/>
          <w:bCs/>
          <w:sz w:val="32"/>
          <w:szCs w:val="32"/>
          <w:highlight w:val="none"/>
          <w:lang w:val="en-US" w:eastAsia="zh-CN"/>
        </w:rPr>
        <w:t>安全防护能力</w:t>
      </w:r>
      <w:r>
        <w:rPr>
          <w:rFonts w:hint="eastAsia" w:cs="Times New Roman"/>
          <w:b w:val="0"/>
          <w:bCs/>
          <w:sz w:val="32"/>
          <w:szCs w:val="32"/>
          <w:highlight w:val="none"/>
          <w:lang w:val="en-US" w:eastAsia="zh-CN"/>
        </w:rPr>
        <w:t>。继加强对公路路面损坏的标志标线修复，至“十四五”末，</w:t>
      </w:r>
      <w:r>
        <w:rPr>
          <w:rFonts w:hint="default" w:ascii="Times New Roman" w:hAnsi="Times New Roman" w:cs="Times New Roman"/>
          <w:b w:val="0"/>
          <w:bCs/>
          <w:sz w:val="32"/>
          <w:szCs w:val="32"/>
          <w:highlight w:val="none"/>
          <w:lang w:val="en-US" w:eastAsia="zh-CN"/>
        </w:rPr>
        <w:t>公路交通安全设施设置更加科学、系统、精细，高风险路段的交通安全设施得到全面改善，农村公路高风险路段明显减少</w:t>
      </w:r>
      <w:r>
        <w:rPr>
          <w:rFonts w:hint="eastAsia" w:cs="Times New Roman"/>
          <w:b w:val="0"/>
          <w:bCs/>
          <w:sz w:val="32"/>
          <w:szCs w:val="32"/>
          <w:highlight w:val="none"/>
          <w:lang w:val="en-US" w:eastAsia="zh-CN"/>
        </w:rPr>
        <w:t>。附表5为高速公路路面标线损坏资金估算表，</w:t>
      </w:r>
      <w:r>
        <w:rPr>
          <w:rFonts w:hint="eastAsia" w:cs="Times New Roman"/>
          <w:szCs w:val="32"/>
          <w:lang w:val="en-US" w:eastAsia="zh-CN"/>
        </w:rPr>
        <w:t>附表6为农村公路村道安防任务计划表。</w:t>
      </w:r>
    </w:p>
    <w:p>
      <w:pPr>
        <w:keepNext w:val="0"/>
        <w:keepLines w:val="0"/>
        <w:pageBreakBefore w:val="0"/>
        <w:widowControl w:val="0"/>
        <w:kinsoku/>
        <w:wordWrap/>
        <w:overflowPunct/>
        <w:topLinePunct w:val="0"/>
        <w:autoSpaceDE/>
        <w:autoSpaceDN/>
        <w:bidi w:val="0"/>
        <w:adjustRightInd/>
        <w:snapToGrid/>
        <w:textAlignment w:val="auto"/>
        <w:outlineLvl w:val="2"/>
        <w:rPr>
          <w:rFonts w:hint="default"/>
          <w:b/>
          <w:bCs/>
          <w:lang w:val="en-US" w:eastAsia="zh-CN"/>
        </w:rPr>
      </w:pPr>
      <w:r>
        <w:rPr>
          <w:rFonts w:hint="eastAsia"/>
          <w:b/>
          <w:bCs/>
          <w:lang w:val="en-US" w:eastAsia="zh-CN"/>
        </w:rPr>
        <w:t>8.开展自然灾害综合风险公路承灾体普查工作</w:t>
      </w:r>
    </w:p>
    <w:p>
      <w:pPr>
        <w:bidi w:val="0"/>
        <w:ind w:firstLine="640" w:firstLineChars="200"/>
        <w:rPr>
          <w:rFonts w:hint="default" w:ascii="Times New Roman" w:hAnsi="Times New Roman" w:eastAsia="仿宋_GB2312" w:cs="Times New Roman"/>
          <w:szCs w:val="32"/>
          <w:lang w:val="en-US" w:eastAsia="zh-CN"/>
        </w:rPr>
      </w:pPr>
      <w:r>
        <w:rPr>
          <w:rFonts w:hint="eastAsia" w:ascii="仿宋_GB2312" w:hAnsi="仿宋_GB2312" w:eastAsia="仿宋_GB2312" w:cs="仿宋_GB2312"/>
          <w:b w:val="0"/>
          <w:bCs w:val="0"/>
          <w:sz w:val="32"/>
          <w:szCs w:val="32"/>
          <w:lang w:val="en-US" w:eastAsia="zh-CN"/>
        </w:rPr>
        <w:t>开展</w:t>
      </w:r>
      <w:r>
        <w:rPr>
          <w:rFonts w:hint="eastAsia" w:ascii="仿宋_GB2312" w:hAnsi="仿宋_GB2312" w:eastAsia="仿宋_GB2312" w:cs="仿宋_GB2312"/>
          <w:sz w:val="32"/>
          <w:szCs w:val="32"/>
          <w:lang w:val="en-US" w:eastAsia="zh-CN"/>
        </w:rPr>
        <w:t>自然灾害综合风险公路承灾体普查，调查公路沿线历史自然灾害和明显灾害风险点的基本情况，加强对于地质灾害多发路段的排查评估</w:t>
      </w:r>
      <w:r>
        <w:rPr>
          <w:rFonts w:hint="eastAsia" w:ascii="仿宋_GB2312" w:hAnsi="仿宋_GB2312" w:cs="仿宋_GB2312"/>
          <w:sz w:val="32"/>
          <w:szCs w:val="32"/>
          <w:lang w:val="en-US" w:eastAsia="zh-CN"/>
        </w:rPr>
        <w:t>。针对</w:t>
      </w:r>
      <w:r>
        <w:rPr>
          <w:rFonts w:hint="eastAsia" w:cs="Times New Roman"/>
          <w:szCs w:val="32"/>
          <w:lang w:eastAsia="zh-CN"/>
        </w:rPr>
        <w:t>“</w:t>
      </w:r>
      <w:r>
        <w:rPr>
          <w:rFonts w:hint="eastAsia" w:cs="Times New Roman"/>
          <w:szCs w:val="32"/>
          <w:lang w:val="en-US" w:eastAsia="zh-CN"/>
        </w:rPr>
        <w:t>十三五</w:t>
      </w:r>
      <w:r>
        <w:rPr>
          <w:rFonts w:hint="eastAsia" w:cs="Times New Roman"/>
          <w:szCs w:val="32"/>
          <w:lang w:eastAsia="zh-CN"/>
        </w:rPr>
        <w:t>”</w:t>
      </w:r>
      <w:r>
        <w:rPr>
          <w:rFonts w:hint="eastAsia" w:cs="Times New Roman"/>
          <w:szCs w:val="32"/>
          <w:lang w:val="en-US" w:eastAsia="zh-CN"/>
        </w:rPr>
        <w:t>重点任务中尚未完成的地方，在“十四五”继续加强，同时根据附表*中公路安全生命防护工程规划明细，合理安排有关工作。</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1"/>
        <w:rPr>
          <w:rFonts w:hint="default" w:ascii="Times New Roman" w:hAnsi="Times New Roman" w:eastAsia="仿宋_GB2312" w:cs="Times New Roman"/>
          <w:b/>
          <w:bCs/>
          <w:szCs w:val="32"/>
          <w:lang w:val="en-US" w:eastAsia="zh-CN"/>
        </w:rPr>
      </w:pPr>
      <w:bookmarkStart w:id="22" w:name="_Toc14009"/>
      <w:r>
        <w:rPr>
          <w:rFonts w:hint="eastAsia" w:cs="Times New Roman"/>
          <w:b/>
          <w:bCs/>
          <w:szCs w:val="32"/>
          <w:lang w:eastAsia="zh-CN"/>
        </w:rPr>
        <w:t>（</w:t>
      </w:r>
      <w:r>
        <w:rPr>
          <w:rFonts w:hint="eastAsia" w:cs="Times New Roman"/>
          <w:b/>
          <w:bCs/>
          <w:szCs w:val="32"/>
          <w:lang w:val="en-US" w:eastAsia="zh-CN"/>
        </w:rPr>
        <w:t>三</w:t>
      </w:r>
      <w:r>
        <w:rPr>
          <w:rFonts w:hint="eastAsia" w:cs="Times New Roman"/>
          <w:b/>
          <w:bCs/>
          <w:szCs w:val="32"/>
          <w:lang w:eastAsia="zh-CN"/>
        </w:rPr>
        <w:t>）</w:t>
      </w:r>
      <w:r>
        <w:rPr>
          <w:rFonts w:hint="eastAsia" w:cs="Times New Roman"/>
          <w:b/>
          <w:bCs/>
          <w:szCs w:val="32"/>
          <w:lang w:val="en-US" w:eastAsia="zh-CN"/>
        </w:rPr>
        <w:t>实施应急抢险工程</w:t>
      </w:r>
      <w:bookmarkEnd w:id="22"/>
    </w:p>
    <w:p>
      <w:pPr>
        <w:keepNext w:val="0"/>
        <w:keepLines w:val="0"/>
        <w:pageBreakBefore w:val="0"/>
        <w:widowControl w:val="0"/>
        <w:kinsoku/>
        <w:wordWrap/>
        <w:overflowPunct/>
        <w:topLinePunct w:val="0"/>
        <w:autoSpaceDE/>
        <w:autoSpaceDN/>
        <w:bidi w:val="0"/>
        <w:adjustRightInd/>
        <w:snapToGrid/>
        <w:textAlignment w:val="auto"/>
        <w:outlineLvl w:val="2"/>
        <w:rPr>
          <w:rFonts w:hint="default"/>
          <w:b/>
          <w:bCs/>
          <w:lang w:val="en-US" w:eastAsia="zh-CN"/>
        </w:rPr>
      </w:pPr>
      <w:r>
        <w:rPr>
          <w:rFonts w:hint="eastAsia"/>
          <w:b/>
          <w:bCs/>
          <w:lang w:val="en-US" w:eastAsia="zh-CN"/>
        </w:rPr>
        <w:t>9.加强区域应急养护中心建设</w:t>
      </w:r>
    </w:p>
    <w:p>
      <w:pPr>
        <w:ind w:firstLine="640"/>
        <w:outlineLvl w:val="9"/>
        <w:rPr>
          <w:rFonts w:hint="default" w:ascii="Times New Roman" w:hAnsi="Times New Roman" w:cs="Times New Roman"/>
          <w:szCs w:val="32"/>
          <w:highlight w:val="none"/>
          <w:lang w:val="en-US" w:eastAsia="zh-CN"/>
        </w:rPr>
      </w:pPr>
      <w:r>
        <w:rPr>
          <w:rFonts w:hint="default" w:ascii="Times New Roman" w:hAnsi="Times New Roman" w:eastAsia="仿宋_GB2312" w:cs="Times New Roman"/>
          <w:szCs w:val="32"/>
          <w:lang w:val="en-US" w:eastAsia="zh-CN"/>
        </w:rPr>
        <w:t>加快</w:t>
      </w:r>
      <w:r>
        <w:rPr>
          <w:rFonts w:hint="default" w:ascii="Times New Roman" w:hAnsi="Times New Roman" w:cs="Times New Roman"/>
          <w:szCs w:val="32"/>
          <w:lang w:val="en-US" w:eastAsia="zh-CN"/>
        </w:rPr>
        <w:t>我</w:t>
      </w:r>
      <w:r>
        <w:rPr>
          <w:rFonts w:hint="eastAsia" w:cs="Times New Roman"/>
          <w:szCs w:val="32"/>
          <w:lang w:val="en-US" w:eastAsia="zh-CN"/>
        </w:rPr>
        <w:t>省</w:t>
      </w:r>
      <w:r>
        <w:rPr>
          <w:rFonts w:hint="default" w:ascii="Times New Roman" w:hAnsi="Times New Roman" w:eastAsia="仿宋_GB2312" w:cs="Times New Roman"/>
          <w:szCs w:val="32"/>
          <w:lang w:val="en-US" w:eastAsia="zh-CN"/>
        </w:rPr>
        <w:t>公路交通应急装备物资储备中心</w:t>
      </w:r>
      <w:r>
        <w:rPr>
          <w:rFonts w:hint="default" w:ascii="Times New Roman" w:hAnsi="Times New Roman" w:cs="Times New Roman"/>
          <w:szCs w:val="32"/>
          <w:lang w:val="en-US" w:eastAsia="zh-CN"/>
        </w:rPr>
        <w:t>建设，</w:t>
      </w:r>
      <w:r>
        <w:rPr>
          <w:rFonts w:hint="default" w:ascii="Times New Roman" w:hAnsi="Times New Roman" w:cs="Times New Roman"/>
          <w:lang w:val="en-US" w:eastAsia="zh-CN"/>
        </w:rPr>
        <w:t>确保储备中心建成并投入使用，并制定管理办法，做好装备、物资、人员的运营管理，建立高效、适用的信息化系统平台，实现储备中心相关工作的信息化管理、装备物资的动态监控与装备的快速调运。同时，争取</w:t>
      </w:r>
      <w:r>
        <w:rPr>
          <w:rFonts w:hint="default" w:ascii="Times New Roman" w:hAnsi="Times New Roman" w:cs="Times New Roman"/>
          <w:szCs w:val="32"/>
          <w:highlight w:val="none"/>
          <w:lang w:val="en-US" w:eastAsia="zh-CN"/>
        </w:rPr>
        <w:t>国家级应急</w:t>
      </w:r>
      <w:r>
        <w:rPr>
          <w:rFonts w:hint="eastAsia" w:ascii="Times New Roman" w:hAnsi="Times New Roman" w:cs="Times New Roman"/>
          <w:szCs w:val="32"/>
          <w:highlight w:val="none"/>
          <w:lang w:val="en-US" w:eastAsia="zh-CN"/>
        </w:rPr>
        <w:t>物资储备</w:t>
      </w:r>
      <w:r>
        <w:rPr>
          <w:rFonts w:hint="default" w:ascii="Times New Roman" w:hAnsi="Times New Roman" w:cs="Times New Roman"/>
          <w:szCs w:val="32"/>
          <w:highlight w:val="none"/>
          <w:lang w:val="en-US" w:eastAsia="zh-CN"/>
        </w:rPr>
        <w:t>基地，辐射周边省份，提高跨省突发事件应急处置能力。</w:t>
      </w:r>
    </w:p>
    <w:p>
      <w:pPr>
        <w:keepNext w:val="0"/>
        <w:keepLines w:val="0"/>
        <w:pageBreakBefore w:val="0"/>
        <w:widowControl w:val="0"/>
        <w:kinsoku/>
        <w:wordWrap/>
        <w:overflowPunct/>
        <w:topLinePunct w:val="0"/>
        <w:autoSpaceDE/>
        <w:autoSpaceDN/>
        <w:bidi w:val="0"/>
        <w:adjustRightInd/>
        <w:snapToGrid/>
        <w:textAlignment w:val="auto"/>
        <w:outlineLvl w:val="2"/>
        <w:rPr>
          <w:rFonts w:hint="default"/>
          <w:b/>
          <w:bCs/>
          <w:lang w:val="en-US" w:eastAsia="zh-CN"/>
        </w:rPr>
      </w:pPr>
      <w:r>
        <w:rPr>
          <w:rFonts w:hint="eastAsia"/>
          <w:b/>
          <w:bCs/>
          <w:lang w:val="en-US" w:eastAsia="zh-CN"/>
        </w:rPr>
        <w:t>10.强化应急演练与培训</w:t>
      </w:r>
    </w:p>
    <w:p>
      <w:pPr>
        <w:bidi w:val="0"/>
        <w:ind w:firstLine="640" w:firstLineChars="200"/>
        <w:rPr>
          <w:rFonts w:hint="eastAsia" w:eastAsia="仿宋_GB2312" w:cs="Times New Roman"/>
          <w:szCs w:val="32"/>
          <w:lang w:eastAsia="zh-CN"/>
        </w:rPr>
      </w:pPr>
      <w:r>
        <w:rPr>
          <w:rFonts w:hint="eastAsia" w:cs="Times New Roman"/>
          <w:szCs w:val="32"/>
          <w:lang w:val="en-US" w:eastAsia="zh-CN"/>
        </w:rPr>
        <w:t>完善公路交通应急预案体系，强化长大桥梁、隧道应急预案规范性、针对性和可操作性。</w:t>
      </w:r>
      <w:r>
        <w:rPr>
          <w:rFonts w:hint="default" w:ascii="Times New Roman" w:hAnsi="Times New Roman" w:cs="Times New Roman"/>
          <w:szCs w:val="32"/>
        </w:rPr>
        <w:t>全面加强应对突发事件的应急演练，围绕大型装备远程调运、重大灾害抢险抢通、隧道突发事件、汛期突发事件、交通综合保障等主题开展应急演练</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积累应急处置事件经验，形成完整的应急管理体系。</w:t>
      </w:r>
    </w:p>
    <w:p>
      <w:pPr>
        <w:outlineLvl w:val="0"/>
        <w:rPr>
          <w:rFonts w:hint="eastAsia" w:ascii="黑体" w:hAnsi="黑体" w:eastAsia="黑体" w:cs="黑体"/>
          <w:b/>
          <w:bCs/>
          <w:lang w:val="en-US" w:eastAsia="zh-CN"/>
        </w:rPr>
      </w:pPr>
      <w:bookmarkStart w:id="23" w:name="_Toc13759"/>
      <w:r>
        <w:rPr>
          <w:rFonts w:hint="eastAsia" w:ascii="黑体" w:hAnsi="黑体" w:eastAsia="黑体" w:cs="黑体"/>
          <w:b/>
          <w:bCs/>
          <w:lang w:val="en-US" w:eastAsia="zh-CN"/>
        </w:rPr>
        <w:t>六、保障措施</w:t>
      </w:r>
      <w:bookmarkEnd w:id="23"/>
    </w:p>
    <w:p>
      <w:pPr>
        <w:outlineLvl w:val="1"/>
        <w:rPr>
          <w:rFonts w:hint="default" w:ascii="楷体_GB2312" w:hAnsi="楷体_GB2312" w:eastAsia="楷体_GB2312" w:cs="楷体_GB2312"/>
          <w:b/>
          <w:bCs/>
          <w:lang w:val="en-US" w:eastAsia="zh-CN"/>
        </w:rPr>
      </w:pPr>
      <w:bookmarkStart w:id="24" w:name="_Toc15448"/>
      <w:r>
        <w:rPr>
          <w:rFonts w:hint="eastAsia" w:ascii="楷体_GB2312" w:hAnsi="楷体_GB2312" w:eastAsia="楷体_GB2312" w:cs="楷体_GB2312"/>
          <w:b/>
          <w:bCs/>
          <w:lang w:val="en-US" w:eastAsia="zh-CN"/>
        </w:rPr>
        <w:t>（一）加强沟通协调</w:t>
      </w:r>
      <w:bookmarkEnd w:id="24"/>
    </w:p>
    <w:p>
      <w:pPr>
        <w:bidi w:val="0"/>
        <w:ind w:firstLine="640" w:firstLineChars="200"/>
        <w:rPr>
          <w:rFonts w:hint="eastAsia" w:ascii="楷体_GB2312" w:hAnsi="楷体_GB2312" w:eastAsia="楷体_GB2312" w:cs="楷体_GB2312"/>
          <w:b/>
          <w:bCs/>
          <w:lang w:val="en-US" w:eastAsia="zh-CN"/>
        </w:rPr>
      </w:pPr>
      <w:r>
        <w:rPr>
          <w:rFonts w:hint="default" w:ascii="Times New Roman" w:hAnsi="Times New Roman" w:cs="Times New Roman"/>
        </w:rPr>
        <w:t>围绕“十四五”公路养护管理的相关单位，建立顺畅的工作机制，加强</w:t>
      </w:r>
      <w:r>
        <w:rPr>
          <w:rFonts w:hint="eastAsia" w:cs="Times New Roman"/>
          <w:lang w:val="en-US" w:eastAsia="zh-CN"/>
        </w:rPr>
        <w:t>省、</w:t>
      </w:r>
      <w:r>
        <w:rPr>
          <w:rFonts w:hint="default" w:ascii="Times New Roman" w:hAnsi="Times New Roman" w:cs="Times New Roman"/>
          <w:lang w:val="en-US" w:eastAsia="zh-CN"/>
        </w:rPr>
        <w:t>市</w:t>
      </w:r>
      <w:r>
        <w:rPr>
          <w:rFonts w:hint="default" w:ascii="Times New Roman" w:hAnsi="Times New Roman" w:cs="Times New Roman"/>
        </w:rPr>
        <w:t>公路管理机构与各级政府、交通运输、财政、发改、环保等部门的沟通协调，争取政策、资金等方面的支持。</w:t>
      </w:r>
    </w:p>
    <w:p>
      <w:pPr>
        <w:outlineLvl w:val="1"/>
        <w:rPr>
          <w:rFonts w:hint="default" w:ascii="楷体_GB2312" w:hAnsi="楷体_GB2312" w:eastAsia="楷体_GB2312" w:cs="楷体_GB2312"/>
          <w:b/>
          <w:bCs/>
          <w:lang w:val="en-US" w:eastAsia="zh-CN"/>
        </w:rPr>
      </w:pPr>
      <w:bookmarkStart w:id="25" w:name="_Toc5761"/>
      <w:r>
        <w:rPr>
          <w:rFonts w:hint="eastAsia" w:ascii="楷体_GB2312" w:hAnsi="楷体_GB2312" w:eastAsia="楷体_GB2312" w:cs="楷体_GB2312"/>
          <w:b/>
          <w:bCs/>
          <w:lang w:val="en-US" w:eastAsia="zh-CN"/>
        </w:rPr>
        <w:t>（二）加强组织领导</w:t>
      </w:r>
      <w:bookmarkEnd w:id="25"/>
    </w:p>
    <w:p>
      <w:pPr>
        <w:ind w:firstLine="640" w:firstLineChars="200"/>
        <w:rPr>
          <w:rFonts w:hint="eastAsia" w:ascii="楷体_GB2312" w:hAnsi="楷体_GB2312" w:eastAsia="楷体_GB2312" w:cs="楷体_GB2312"/>
          <w:b/>
          <w:bCs/>
          <w:lang w:val="en-US" w:eastAsia="zh-CN"/>
        </w:rPr>
      </w:pPr>
      <w:r>
        <w:rPr>
          <w:rFonts w:hint="eastAsia"/>
          <w:lang w:val="en-US" w:eastAsia="zh-CN"/>
        </w:rPr>
        <w:t>省公路局内部加强统筹，落实责任制，相关单位及处室按照规划确定的重点工作及职责分工制定任务分解方案，落实责任主体，明确任务分工和推进步骤，及时协调解决行业管理中职责不清、配合不力的问题。将“十四五”发展目标纳入绩效考核指标体系，考核结果与评先争优、职务升迁挂钩，为加强公路养护管理创造良好的竞争激励机制。</w:t>
      </w:r>
    </w:p>
    <w:p>
      <w:pPr>
        <w:outlineLvl w:val="1"/>
        <w:rPr>
          <w:rFonts w:hint="default" w:ascii="楷体_GB2312" w:hAnsi="楷体_GB2312" w:eastAsia="楷体_GB2312" w:cs="楷体_GB2312"/>
          <w:b/>
          <w:bCs/>
          <w:lang w:val="en-US" w:eastAsia="zh-CN"/>
        </w:rPr>
      </w:pPr>
      <w:bookmarkStart w:id="26" w:name="_Toc4956"/>
      <w:r>
        <w:rPr>
          <w:rFonts w:hint="eastAsia" w:ascii="楷体_GB2312" w:hAnsi="楷体_GB2312" w:eastAsia="楷体_GB2312" w:cs="楷体_GB2312"/>
          <w:b/>
          <w:bCs/>
          <w:lang w:val="en-US" w:eastAsia="zh-CN"/>
        </w:rPr>
        <w:t>（三）加强项目管理</w:t>
      </w:r>
      <w:bookmarkEnd w:id="26"/>
    </w:p>
    <w:p>
      <w:pPr>
        <w:ind w:firstLine="640" w:firstLineChars="200"/>
        <w:rPr>
          <w:rFonts w:hint="eastAsia"/>
          <w:lang w:val="en-US" w:eastAsia="zh-CN"/>
        </w:rPr>
      </w:pPr>
      <w:r>
        <w:rPr>
          <w:rFonts w:hint="eastAsia"/>
          <w:lang w:val="en-US" w:eastAsia="zh-CN"/>
        </w:rPr>
        <w:t>为加强项目的顺利开展，规范项目事中事后监管，要强化规划的执行力，加强对规划执行情况的跟踪分析和评估，及时掌握公路养护管理中出现的新情况、新问题，并根据发展形势和需求适时调整规划和相关政策，提出发展指导意见，确保规划确定的各项任务有序推进，保障公路养护事业健康稳步发展。</w:t>
      </w:r>
    </w:p>
    <w:p>
      <w:pPr>
        <w:outlineLvl w:val="1"/>
        <w:rPr>
          <w:rFonts w:hint="eastAsia" w:ascii="楷体_GB2312" w:hAnsi="楷体_GB2312" w:eastAsia="楷体_GB2312" w:cs="楷体_GB2312"/>
          <w:b/>
          <w:bCs/>
          <w:lang w:val="en-US" w:eastAsia="zh-CN"/>
        </w:rPr>
      </w:pPr>
      <w:bookmarkStart w:id="27" w:name="_Toc15162"/>
      <w:r>
        <w:rPr>
          <w:rFonts w:hint="eastAsia" w:ascii="楷体_GB2312" w:hAnsi="楷体_GB2312" w:eastAsia="楷体_GB2312" w:cs="楷体_GB2312"/>
          <w:b/>
          <w:bCs/>
          <w:lang w:val="en-US" w:eastAsia="zh-CN"/>
        </w:rPr>
        <w:t>（四）加强宣传引导</w:t>
      </w:r>
      <w:bookmarkEnd w:id="27"/>
    </w:p>
    <w:p>
      <w:pPr>
        <w:spacing w:line="360" w:lineRule="auto"/>
        <w:ind w:firstLine="640"/>
        <w:rPr>
          <w:rFonts w:hint="default" w:ascii="Times New Roman" w:hAnsi="Times New Roman" w:eastAsia="仿宋_GB2312" w:cs="Times New Roman"/>
          <w:sz w:val="32"/>
          <w:szCs w:val="32"/>
          <w:lang w:eastAsia="zh-CN"/>
        </w:rPr>
        <w:sectPr>
          <w:footerReference r:id="rId7" w:type="default"/>
          <w:pgSz w:w="11906" w:h="16838"/>
          <w:pgMar w:top="1440" w:right="1800" w:bottom="1440" w:left="1800" w:header="851" w:footer="992" w:gutter="0"/>
          <w:pgNumType w:fmt="decimal" w:start="1"/>
          <w:cols w:space="425" w:num="1"/>
          <w:docGrid w:type="lines" w:linePitch="312" w:charSpace="0"/>
        </w:sectPr>
      </w:pPr>
      <w:r>
        <w:rPr>
          <w:rFonts w:hint="default" w:ascii="Times New Roman" w:hAnsi="Times New Roman" w:eastAsia="仿宋_GB2312" w:cs="Times New Roman"/>
          <w:sz w:val="32"/>
          <w:szCs w:val="32"/>
        </w:rPr>
        <w:t>加强公路养护管理的精神文明建设，培树行业典型模范，构建公路养护管理的宣传报导体系，挖掘行业内先进人物事迹，通过各种形式向各级政府、社会公众广泛宣传，深化社会各界对于公路养护的认识和理解</w:t>
      </w:r>
      <w:r>
        <w:rPr>
          <w:rFonts w:hint="default" w:ascii="Times New Roman" w:hAnsi="Times New Roman" w:eastAsia="仿宋_GB2312" w:cs="Times New Roman"/>
          <w:sz w:val="32"/>
          <w:szCs w:val="32"/>
          <w:lang w:eastAsia="zh-CN"/>
        </w:rPr>
        <w:t>。</w:t>
      </w:r>
    </w:p>
    <w:p>
      <w:pPr>
        <w:pStyle w:val="16"/>
        <w:ind w:left="0" w:leftChars="0" w:firstLine="0" w:firstLineChars="0"/>
        <w:rPr>
          <w:rFonts w:hint="default"/>
          <w:lang w:val="en-US" w:eastAsia="zh-CN"/>
        </w:rPr>
      </w:pPr>
      <w:bookmarkStart w:id="28" w:name="_GoBack"/>
    </w:p>
    <w:bookmarkEnd w:id="28"/>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简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eastAsia="仿宋_GB2312"/>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8"/>
        <w:snapToGrid w:val="0"/>
        <w:rPr>
          <w:rFonts w:hint="default" w:eastAsia="仿宋_GB2312"/>
          <w:lang w:val="en-US" w:eastAsia="zh-CN"/>
        </w:rPr>
      </w:pPr>
      <w:r>
        <w:rPr>
          <w:rStyle w:val="15"/>
        </w:rPr>
        <w:footnoteRef/>
      </w:r>
      <w:r>
        <w:t xml:space="preserve"> </w:t>
      </w:r>
      <w:r>
        <w:rPr>
          <w:rFonts w:hint="eastAsia"/>
          <w:lang w:val="en-US" w:eastAsia="zh-CN"/>
        </w:rPr>
        <w:t>高表14，关于报送2019桥梁养护管理情况的函。93.5%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F56DFA"/>
    <w:rsid w:val="009449A6"/>
    <w:rsid w:val="00BE377E"/>
    <w:rsid w:val="0129384D"/>
    <w:rsid w:val="01FF037F"/>
    <w:rsid w:val="02FB05C1"/>
    <w:rsid w:val="036A3F75"/>
    <w:rsid w:val="0841144E"/>
    <w:rsid w:val="0BA43015"/>
    <w:rsid w:val="0C7D2569"/>
    <w:rsid w:val="0E173551"/>
    <w:rsid w:val="0E390D0D"/>
    <w:rsid w:val="12B37B5A"/>
    <w:rsid w:val="13D35B2C"/>
    <w:rsid w:val="13F233EA"/>
    <w:rsid w:val="14D636D3"/>
    <w:rsid w:val="150D215E"/>
    <w:rsid w:val="151869BB"/>
    <w:rsid w:val="152E2CDF"/>
    <w:rsid w:val="17195E69"/>
    <w:rsid w:val="18E357D5"/>
    <w:rsid w:val="195357F4"/>
    <w:rsid w:val="1B7F4A03"/>
    <w:rsid w:val="1BC8168C"/>
    <w:rsid w:val="1CBE721B"/>
    <w:rsid w:val="1FE660FF"/>
    <w:rsid w:val="20FC598C"/>
    <w:rsid w:val="23DC6EFE"/>
    <w:rsid w:val="257F024F"/>
    <w:rsid w:val="26944BE0"/>
    <w:rsid w:val="26F56DFA"/>
    <w:rsid w:val="292A4A8A"/>
    <w:rsid w:val="2A463211"/>
    <w:rsid w:val="2B373463"/>
    <w:rsid w:val="2BF35FCC"/>
    <w:rsid w:val="2C6626E1"/>
    <w:rsid w:val="2CA431AE"/>
    <w:rsid w:val="2E3A0D84"/>
    <w:rsid w:val="2F0B42E7"/>
    <w:rsid w:val="33991323"/>
    <w:rsid w:val="349075D3"/>
    <w:rsid w:val="3650469B"/>
    <w:rsid w:val="36940CF8"/>
    <w:rsid w:val="3B2B4B0C"/>
    <w:rsid w:val="3ED6481D"/>
    <w:rsid w:val="40C00338"/>
    <w:rsid w:val="43EB1BCF"/>
    <w:rsid w:val="4486272F"/>
    <w:rsid w:val="4499199E"/>
    <w:rsid w:val="44D16FC4"/>
    <w:rsid w:val="44D553AF"/>
    <w:rsid w:val="47E66907"/>
    <w:rsid w:val="48CB5C2C"/>
    <w:rsid w:val="499E007F"/>
    <w:rsid w:val="4D1C006D"/>
    <w:rsid w:val="4FE22BB8"/>
    <w:rsid w:val="4FFF03F2"/>
    <w:rsid w:val="51AB2C2D"/>
    <w:rsid w:val="536A6D33"/>
    <w:rsid w:val="55490CEF"/>
    <w:rsid w:val="55D242AC"/>
    <w:rsid w:val="57794EC5"/>
    <w:rsid w:val="577A4019"/>
    <w:rsid w:val="5A2C2F0E"/>
    <w:rsid w:val="5D46081D"/>
    <w:rsid w:val="5F4E7C7C"/>
    <w:rsid w:val="649A0512"/>
    <w:rsid w:val="64C77728"/>
    <w:rsid w:val="65ED7613"/>
    <w:rsid w:val="677342ED"/>
    <w:rsid w:val="67AC28DD"/>
    <w:rsid w:val="67FE9FDA"/>
    <w:rsid w:val="68CE1F18"/>
    <w:rsid w:val="6917721E"/>
    <w:rsid w:val="69B53B19"/>
    <w:rsid w:val="6A590BFD"/>
    <w:rsid w:val="6C3D1B6A"/>
    <w:rsid w:val="76E341ED"/>
    <w:rsid w:val="78583B26"/>
    <w:rsid w:val="79DB3E13"/>
    <w:rsid w:val="7AB75261"/>
    <w:rsid w:val="7B8825F8"/>
    <w:rsid w:val="7D9E66BE"/>
    <w:rsid w:val="7DF3557E"/>
    <w:rsid w:val="7E4A34C2"/>
    <w:rsid w:val="B73FD875"/>
    <w:rsid w:val="B7F54397"/>
    <w:rsid w:val="E3D48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8"/>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Char"/>
    <w:basedOn w:val="1"/>
    <w:qFormat/>
    <w:uiPriority w:val="0"/>
    <w:rPr>
      <w:rFonts w:ascii="Times New Roman" w:hAnsi="Times New Roman" w:eastAsia="仿宋_GB2312"/>
      <w:sz w:val="32"/>
      <w:szCs w:val="32"/>
    </w:rPr>
  </w:style>
  <w:style w:type="paragraph" w:styleId="3">
    <w:name w:val="annotation text"/>
    <w:basedOn w:val="1"/>
    <w:qFormat/>
    <w:uiPriority w:val="0"/>
    <w:pPr>
      <w:jc w:val="left"/>
    </w:pPr>
  </w:style>
  <w:style w:type="paragraph" w:styleId="4">
    <w:name w:val="Body Text Indent"/>
    <w:basedOn w:val="1"/>
    <w:qFormat/>
    <w:uiPriority w:val="0"/>
    <w:pPr>
      <w:ind w:left="1260"/>
    </w:pPr>
    <w:rPr>
      <w:rFonts w:eastAsia="仿宋_GB231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footnote text"/>
    <w:basedOn w:val="1"/>
    <w:qFormat/>
    <w:uiPriority w:val="0"/>
    <w:pPr>
      <w:snapToGrid w:val="0"/>
      <w:jc w:val="left"/>
    </w:pPr>
    <w:rPr>
      <w:sz w:val="18"/>
    </w:rPr>
  </w:style>
  <w:style w:type="paragraph" w:styleId="9">
    <w:name w:val="toc 2"/>
    <w:basedOn w:val="1"/>
    <w:next w:val="1"/>
    <w:qFormat/>
    <w:uiPriority w:val="0"/>
    <w:pPr>
      <w:ind w:left="420" w:leftChars="200"/>
    </w:pPr>
  </w:style>
  <w:style w:type="paragraph" w:styleId="10">
    <w:name w:val="Body Text First Indent 2"/>
    <w:basedOn w:val="4"/>
    <w:next w:val="1"/>
    <w:qFormat/>
    <w:uiPriority w:val="0"/>
    <w:pPr>
      <w:ind w:left="0"/>
    </w:pPr>
    <w:rPr>
      <w:rFonts w:ascii="Calibri" w:hAnsi="Calibri"/>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22"/>
    <w:rPr>
      <w:b/>
      <w:bCs/>
    </w:rPr>
  </w:style>
  <w:style w:type="character" w:styleId="15">
    <w:name w:val="footnote reference"/>
    <w:basedOn w:val="13"/>
    <w:qFormat/>
    <w:uiPriority w:val="0"/>
    <w:rPr>
      <w:vertAlign w:val="superscript"/>
    </w:rPr>
  </w:style>
  <w:style w:type="paragraph" w:customStyle="1" w:styleId="16">
    <w:name w:val="Body Text First Indent1"/>
    <w:qFormat/>
    <w:uiPriority w:val="0"/>
    <w:pPr>
      <w:widowControl w:val="0"/>
      <w:spacing w:after="200" w:line="276" w:lineRule="auto"/>
      <w:ind w:left="120" w:firstLine="420" w:firstLineChars="100"/>
      <w:jc w:val="both"/>
    </w:pPr>
    <w:rPr>
      <w:rFonts w:ascii="Arial Unicode MS" w:hAnsi="Arial Unicode MS" w:eastAsia="Arial Unicode MS" w:cs="Arial Unicode MS"/>
      <w:kern w:val="2"/>
      <w:sz w:val="30"/>
      <w:szCs w:val="30"/>
      <w:lang w:val="zh-CN" w:eastAsia="zh-CN" w:bidi="zh-CN"/>
    </w:rPr>
  </w:style>
  <w:style w:type="paragraph" w:customStyle="1" w:styleId="17">
    <w:name w:val="正文首行缩进 21"/>
    <w:basedOn w:val="18"/>
    <w:next w:val="1"/>
    <w:qFormat/>
    <w:uiPriority w:val="0"/>
    <w:pPr>
      <w:ind w:firstLine="420"/>
    </w:pPr>
  </w:style>
  <w:style w:type="paragraph" w:customStyle="1" w:styleId="18">
    <w:name w:val="正文文本缩进1"/>
    <w:basedOn w:val="1"/>
    <w:qFormat/>
    <w:uiPriority w:val="0"/>
    <w:pPr>
      <w:spacing w:after="120"/>
      <w:ind w:left="420" w:leftChars="200"/>
    </w:pPr>
    <w:rPr>
      <w:rFonts w:ascii="Times New Roman" w:hAnsi="Times New Roman"/>
    </w:rPr>
  </w:style>
  <w:style w:type="character" w:customStyle="1" w:styleId="19">
    <w:name w:val="NormalCharacter"/>
    <w:qFormat/>
    <w:uiPriority w:val="99"/>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WPSOffice手动目录 2"/>
    <w:qFormat/>
    <w:uiPriority w:val="0"/>
    <w:pPr>
      <w:ind w:leftChars="200"/>
    </w:pPr>
    <w:rPr>
      <w:rFonts w:ascii="Times New Roman" w:hAnsi="Times New Roman" w:eastAsia="宋体" w:cs="Times New Roman"/>
      <w:sz w:val="20"/>
      <w:szCs w:val="20"/>
    </w:rPr>
  </w:style>
  <w:style w:type="character" w:customStyle="1" w:styleId="22">
    <w:name w:val="font11"/>
    <w:basedOn w:val="13"/>
    <w:qFormat/>
    <w:uiPriority w:val="0"/>
    <w:rPr>
      <w:rFonts w:hint="eastAsia" w:ascii="宋体" w:hAnsi="宋体" w:eastAsia="宋体" w:cs="宋体"/>
      <w:color w:val="000000"/>
      <w:sz w:val="22"/>
      <w:szCs w:val="22"/>
      <w:u w:val="none"/>
    </w:rPr>
  </w:style>
  <w:style w:type="character" w:customStyle="1" w:styleId="23">
    <w:name w:val="font112"/>
    <w:basedOn w:val="13"/>
    <w:qFormat/>
    <w:uiPriority w:val="0"/>
    <w:rPr>
      <w:rFonts w:hint="eastAsia" w:ascii="宋体" w:hAnsi="宋体" w:eastAsia="宋体" w:cs="宋体"/>
      <w:color w:val="000000"/>
      <w:sz w:val="22"/>
      <w:szCs w:val="22"/>
      <w:u w:val="none"/>
      <w:vertAlign w:val="superscript"/>
    </w:rPr>
  </w:style>
  <w:style w:type="character" w:customStyle="1" w:styleId="24">
    <w:name w:val="font51"/>
    <w:basedOn w:val="13"/>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2021-01-05T05:17:00Z</dcterms:created>
  <dc:creator>张璐</dc:creator>
  <cp:lastModifiedBy>uos</cp:lastModifiedBy>
  <cp:lastPrinted>2021-05-20T06:05:00Z</cp:lastPrinted>
  <dcterms:modified xsi:type="dcterms:W3CDTF">2021-11-18T10:48:57Z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788260027_embed</vt:lpwstr>
  </property>
  <property fmtid="{D5CDD505-2E9C-101B-9397-08002B2CF9AE}" pid="4" name="ICV">
    <vt:lpwstr>834D69C93EBC4074A95013DBB3140BD8</vt:lpwstr>
  </property>
</Properties>
</file>