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E0" w:rsidRDefault="000F5AE0" w:rsidP="000F5AE0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B7763">
        <w:rPr>
          <w:rFonts w:ascii="黑体" w:eastAsia="黑体" w:hAnsi="黑体"/>
          <w:sz w:val="32"/>
          <w:szCs w:val="32"/>
        </w:rPr>
        <w:t>3-1</w:t>
      </w:r>
    </w:p>
    <w:p w:rsidR="000F5AE0" w:rsidRDefault="000F5AE0" w:rsidP="000F5AE0">
      <w:pPr>
        <w:adjustRightInd w:val="0"/>
        <w:snapToGrid w:val="0"/>
        <w:jc w:val="center"/>
      </w:pPr>
      <w:r>
        <w:rPr>
          <w:rFonts w:ascii="黑体" w:eastAsia="黑体" w:hAnsi="黑体" w:hint="eastAsia"/>
          <w:sz w:val="32"/>
          <w:szCs w:val="32"/>
        </w:rPr>
        <w:t>公路工程质量安全监管工作督查表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275"/>
        <w:gridCol w:w="2127"/>
        <w:gridCol w:w="1842"/>
        <w:gridCol w:w="2268"/>
        <w:gridCol w:w="1134"/>
      </w:tblGrid>
      <w:tr w:rsidR="000F5AE0" w:rsidRPr="00E63A81" w:rsidTr="003C7041">
        <w:trPr>
          <w:trHeight w:val="564"/>
        </w:trPr>
        <w:tc>
          <w:tcPr>
            <w:tcW w:w="852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E63A81">
              <w:rPr>
                <w:rFonts w:ascii="仿宋" w:eastAsia="仿宋" w:hAnsi="仿宋" w:cs="宋体" w:hint="eastAsia"/>
                <w:b/>
                <w:bCs/>
                <w:sz w:val="24"/>
              </w:rPr>
              <w:t>督查内容</w:t>
            </w:r>
          </w:p>
        </w:tc>
        <w:tc>
          <w:tcPr>
            <w:tcW w:w="1842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E63A81">
              <w:rPr>
                <w:rFonts w:ascii="仿宋" w:eastAsia="仿宋" w:hAnsi="仿宋" w:cs="宋体" w:hint="eastAsia"/>
                <w:b/>
                <w:sz w:val="24"/>
              </w:rPr>
              <w:t>抽查的文件资料</w:t>
            </w:r>
          </w:p>
        </w:tc>
        <w:tc>
          <w:tcPr>
            <w:tcW w:w="2268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E63A81">
              <w:rPr>
                <w:rFonts w:ascii="仿宋" w:eastAsia="仿宋" w:hAnsi="仿宋" w:cs="宋体" w:hint="eastAsia"/>
                <w:b/>
                <w:sz w:val="24"/>
              </w:rPr>
              <w:t>相关要求</w:t>
            </w:r>
          </w:p>
        </w:tc>
        <w:tc>
          <w:tcPr>
            <w:tcW w:w="1134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E63A81">
              <w:rPr>
                <w:rFonts w:ascii="仿宋" w:eastAsia="仿宋" w:hAnsi="仿宋" w:cs="宋体" w:hint="eastAsia"/>
                <w:b/>
                <w:sz w:val="24"/>
              </w:rPr>
              <w:t>评价</w:t>
            </w:r>
          </w:p>
        </w:tc>
      </w:tr>
      <w:tr w:rsidR="000F5AE0" w:rsidRPr="00E63A81" w:rsidTr="003C7041">
        <w:trPr>
          <w:trHeight w:val="930"/>
        </w:trPr>
        <w:tc>
          <w:tcPr>
            <w:tcW w:w="852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法律法规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及行业规章、规范性文件贯彻情况</w:t>
            </w:r>
          </w:p>
        </w:tc>
        <w:tc>
          <w:tcPr>
            <w:tcW w:w="2127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《安全生产法》《建设工程质量管理条例》《建设工程安全生产管理条例》等法律法规及近2年部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省</w:t>
            </w: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出台的有关工程质量安全的规章和规范性文件落实与工作开展情况</w:t>
            </w:r>
          </w:p>
        </w:tc>
        <w:tc>
          <w:tcPr>
            <w:tcW w:w="1842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相关文件、管理制度及资料</w:t>
            </w:r>
          </w:p>
        </w:tc>
        <w:tc>
          <w:tcPr>
            <w:tcW w:w="2268" w:type="dxa"/>
            <w:vAlign w:val="center"/>
          </w:tcPr>
          <w:p w:rsidR="000F5AE0" w:rsidRPr="00E63A81" w:rsidRDefault="000F5AE0" w:rsidP="000F5AE0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结合本地、本单位公路</w:t>
            </w:r>
            <w:r w:rsidRPr="00E63A81">
              <w:rPr>
                <w:rFonts w:ascii="仿宋" w:eastAsia="仿宋" w:hAnsi="仿宋" w:cs="宋体" w:hint="eastAsia"/>
                <w:sz w:val="24"/>
              </w:rPr>
              <w:t xml:space="preserve">工程建设实际，组织开展法规宣贯学习， </w:t>
            </w:r>
            <w:r>
              <w:rPr>
                <w:rFonts w:ascii="仿宋" w:eastAsia="仿宋" w:hAnsi="仿宋" w:cs="宋体" w:hint="eastAsia"/>
                <w:sz w:val="24"/>
              </w:rPr>
              <w:t>健全有关规章制度或规范性文件，措施合法有效。</w:t>
            </w:r>
            <w:r w:rsidRPr="00E63A81">
              <w:rPr>
                <w:rFonts w:ascii="仿宋" w:eastAsia="仿宋" w:hAnsi="仿宋" w:cs="宋体" w:hint="eastAsia"/>
                <w:sz w:val="24"/>
              </w:rPr>
              <w:t>任务和措施明确，落实和执行到位。</w:t>
            </w:r>
          </w:p>
        </w:tc>
        <w:tc>
          <w:tcPr>
            <w:tcW w:w="1134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5AE0" w:rsidRPr="00E63A81" w:rsidTr="003C7041">
        <w:trPr>
          <w:trHeight w:val="881"/>
        </w:trPr>
        <w:tc>
          <w:tcPr>
            <w:tcW w:w="852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质量安全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监管责任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落实情况</w:t>
            </w:r>
          </w:p>
        </w:tc>
        <w:tc>
          <w:tcPr>
            <w:tcW w:w="2127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E63A81">
              <w:rPr>
                <w:rFonts w:ascii="仿宋" w:eastAsia="仿宋" w:hAnsi="仿宋" w:cs="宋体" w:hint="eastAsia"/>
                <w:sz w:val="24"/>
              </w:rPr>
              <w:t>明晰</w:t>
            </w:r>
            <w:r w:rsidRPr="00E63A81">
              <w:rPr>
                <w:rFonts w:ascii="仿宋" w:eastAsia="仿宋" w:hAnsi="仿宋" w:hint="eastAsia"/>
                <w:sz w:val="24"/>
              </w:rPr>
              <w:t>质量安全监管职责，规范履职行为，建立考核评价机制，落实质量安全监管责任</w:t>
            </w:r>
          </w:p>
        </w:tc>
        <w:tc>
          <w:tcPr>
            <w:tcW w:w="1842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E63A81">
              <w:rPr>
                <w:rFonts w:ascii="仿宋" w:eastAsia="仿宋" w:hAnsi="仿宋" w:cs="宋体" w:hint="eastAsia"/>
                <w:sz w:val="24"/>
              </w:rPr>
              <w:t>相应文件、管理制度及资料</w:t>
            </w:r>
          </w:p>
        </w:tc>
        <w:tc>
          <w:tcPr>
            <w:tcW w:w="2268" w:type="dxa"/>
            <w:vAlign w:val="center"/>
          </w:tcPr>
          <w:p w:rsidR="000F5AE0" w:rsidRPr="00E63A81" w:rsidRDefault="000F5AE0" w:rsidP="003C7041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 w:rsidRPr="00E63A81">
              <w:rPr>
                <w:rFonts w:ascii="仿宋" w:eastAsia="仿宋" w:hAnsi="仿宋" w:cs="宋体" w:hint="eastAsia"/>
                <w:sz w:val="24"/>
                <w:szCs w:val="24"/>
              </w:rPr>
              <w:t>健全有关监管责任规章制度或规范性文件，相关工作责任明确，强化监管职责落实和能力保障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5AE0" w:rsidRPr="00E63A81" w:rsidTr="003C7041">
        <w:trPr>
          <w:trHeight w:val="971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质量安全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监管工作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开展情况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E63A81">
              <w:rPr>
                <w:rFonts w:ascii="仿宋" w:eastAsia="仿宋" w:hAnsi="仿宋" w:cs="宋体" w:hint="eastAsia"/>
                <w:sz w:val="24"/>
              </w:rPr>
              <w:t>质量安全监管的体制机制和体系建设、制度建设、监管模式、监管措施、质量安全技术进步或创新等情况</w:t>
            </w:r>
          </w:p>
        </w:tc>
        <w:tc>
          <w:tcPr>
            <w:tcW w:w="1842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E63A81">
              <w:rPr>
                <w:rFonts w:ascii="仿宋" w:eastAsia="仿宋" w:hAnsi="仿宋" w:cs="宋体" w:hint="eastAsia"/>
                <w:sz w:val="24"/>
              </w:rPr>
              <w:t>相应文件、管理制度及资料</w:t>
            </w:r>
          </w:p>
        </w:tc>
        <w:tc>
          <w:tcPr>
            <w:tcW w:w="2268" w:type="dxa"/>
            <w:vAlign w:val="center"/>
          </w:tcPr>
          <w:p w:rsidR="000F5AE0" w:rsidRPr="00E63A81" w:rsidRDefault="000F5AE0" w:rsidP="003C7041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不断完善</w:t>
            </w:r>
            <w:r w:rsidRPr="00E63A81">
              <w:rPr>
                <w:rFonts w:ascii="仿宋" w:eastAsia="仿宋" w:hAnsi="仿宋" w:cs="宋体" w:hint="eastAsia"/>
                <w:sz w:val="24"/>
                <w:szCs w:val="24"/>
              </w:rPr>
              <w:t>质量、安全监管体制机制和体系建设，监管工作成效明显，推动监管措施、保障质量安全的技术进步或创新情况。</w:t>
            </w:r>
          </w:p>
        </w:tc>
        <w:tc>
          <w:tcPr>
            <w:tcW w:w="1134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5AE0" w:rsidRPr="00E63A81" w:rsidTr="003C7041">
        <w:trPr>
          <w:trHeight w:val="85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行政执法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工作情况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日常监督检查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，发现问题处理以及事故、重大隐患责任追究；质量、安全</w:t>
            </w: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举报的调查处理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事故调查、举报调查处理、行政执法等相关文件、管理制度及资料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 w:rsidRPr="00E63A81">
              <w:rPr>
                <w:rFonts w:ascii="仿宋" w:eastAsia="仿宋" w:hAnsi="仿宋" w:cs="宋体" w:hint="eastAsia"/>
                <w:sz w:val="24"/>
              </w:rPr>
              <w:t>建立相关台账，调查工作方法得当，程序严谨，调查深入，结果客观，追究责任到位。</w:t>
            </w:r>
          </w:p>
        </w:tc>
        <w:tc>
          <w:tcPr>
            <w:tcW w:w="1134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5AE0" w:rsidRPr="00E63A81" w:rsidTr="003C7041">
        <w:trPr>
          <w:trHeight w:val="973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专项工作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开展情况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 w:cs="宋体"/>
                <w:bCs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</w:rPr>
              <w:t>国家或行业开展的专项行动；品质工程、“平安工地”考评与创建工作；施工标准化工作等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5AE0" w:rsidRPr="00E63A81" w:rsidRDefault="000F5AE0" w:rsidP="003C7041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E63A81">
              <w:rPr>
                <w:rFonts w:ascii="仿宋" w:eastAsia="仿宋" w:hAnsi="仿宋" w:cs="宋体" w:hint="eastAsia"/>
                <w:bCs/>
                <w:sz w:val="24"/>
                <w:szCs w:val="24"/>
              </w:rPr>
              <w:t>相应活动方案、文件</w:t>
            </w:r>
            <w:r w:rsidRPr="00E63A81">
              <w:rPr>
                <w:rFonts w:ascii="仿宋" w:eastAsia="仿宋" w:hAnsi="仿宋" w:cs="宋体" w:hint="eastAsia"/>
                <w:sz w:val="24"/>
                <w:szCs w:val="24"/>
              </w:rPr>
              <w:t>、管理制度</w:t>
            </w:r>
            <w:r w:rsidRPr="00E63A81">
              <w:rPr>
                <w:rFonts w:ascii="仿宋" w:eastAsia="仿宋" w:hAnsi="仿宋" w:cs="宋体" w:hint="eastAsia"/>
                <w:bCs/>
                <w:sz w:val="24"/>
                <w:szCs w:val="24"/>
              </w:rPr>
              <w:t>及资料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pStyle w:val="a"/>
              <w:numPr>
                <w:ilvl w:val="0"/>
                <w:numId w:val="0"/>
              </w:numPr>
              <w:adjustRightInd w:val="0"/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 w:rsidRPr="00E63A81">
              <w:rPr>
                <w:rFonts w:ascii="仿宋" w:eastAsia="仿宋" w:hAnsi="仿宋" w:cs="宋体" w:hint="eastAsia"/>
                <w:sz w:val="24"/>
                <w:szCs w:val="24"/>
              </w:rPr>
              <w:t>制定了具体方案，工作内容明确、相关职责落实，质量、安全管理工作开展到位，健全长效管理机制。</w:t>
            </w:r>
          </w:p>
        </w:tc>
        <w:tc>
          <w:tcPr>
            <w:tcW w:w="1134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F5AE0" w:rsidRPr="00E63A81" w:rsidRDefault="000F5AE0" w:rsidP="000F5AE0">
      <w:pPr>
        <w:widowControl/>
        <w:adjustRightInd w:val="0"/>
        <w:snapToGrid w:val="0"/>
        <w:jc w:val="left"/>
        <w:rPr>
          <w:rFonts w:ascii="仿宋" w:eastAsia="仿宋" w:hAnsi="仿宋"/>
          <w:sz w:val="24"/>
        </w:rPr>
      </w:pPr>
      <w:r w:rsidRPr="00E63A81">
        <w:rPr>
          <w:rFonts w:ascii="仿宋" w:eastAsia="仿宋" w:hAnsi="仿宋" w:hint="eastAsia"/>
          <w:kern w:val="0"/>
          <w:sz w:val="24"/>
        </w:rPr>
        <w:t>注：评价采用好、较好、一般三个评价等级。</w:t>
      </w:r>
    </w:p>
    <w:p w:rsidR="000F5AE0" w:rsidRPr="00C843CD" w:rsidRDefault="000F5AE0" w:rsidP="000F5AE0">
      <w:pPr>
        <w:spacing w:line="240" w:lineRule="atLeast"/>
        <w:rPr>
          <w:rFonts w:ascii="华文宋体" w:eastAsia="华文宋体" w:hAnsi="华文宋体" w:cs="华文宋体"/>
          <w:bCs/>
          <w:sz w:val="28"/>
          <w:szCs w:val="28"/>
        </w:rPr>
      </w:pPr>
    </w:p>
    <w:p w:rsidR="000F5AE0" w:rsidRDefault="000F5AE0" w:rsidP="000F5AE0">
      <w:pPr>
        <w:spacing w:line="240" w:lineRule="atLeast"/>
        <w:rPr>
          <w:rFonts w:ascii="华文宋体" w:eastAsia="华文宋体" w:hAnsi="华文宋体" w:cs="华文宋体"/>
          <w:bCs/>
          <w:sz w:val="28"/>
          <w:szCs w:val="28"/>
        </w:rPr>
      </w:pPr>
    </w:p>
    <w:p w:rsidR="000F5AE0" w:rsidRDefault="000F5AE0" w:rsidP="000F5AE0">
      <w:pPr>
        <w:spacing w:line="240" w:lineRule="atLeast"/>
        <w:rPr>
          <w:rFonts w:ascii="华文宋体" w:eastAsia="华文宋体" w:hAnsi="华文宋体" w:cs="华文宋体"/>
          <w:bCs/>
          <w:sz w:val="28"/>
          <w:szCs w:val="28"/>
        </w:rPr>
      </w:pPr>
    </w:p>
    <w:p w:rsidR="000F5AE0" w:rsidRDefault="000F5AE0" w:rsidP="000F5AE0">
      <w:pPr>
        <w:spacing w:line="240" w:lineRule="atLeast"/>
        <w:rPr>
          <w:rFonts w:ascii="华文宋体" w:eastAsia="华文宋体" w:hAnsi="华文宋体" w:cs="华文宋体"/>
          <w:bCs/>
          <w:sz w:val="28"/>
          <w:szCs w:val="28"/>
        </w:rPr>
      </w:pPr>
    </w:p>
    <w:p w:rsidR="000F5AE0" w:rsidRPr="00E63A81" w:rsidRDefault="000F5AE0" w:rsidP="000F5AE0">
      <w:pPr>
        <w:adjustRightInd w:val="0"/>
        <w:snapToGrid w:val="0"/>
        <w:spacing w:line="240" w:lineRule="atLeast"/>
        <w:rPr>
          <w:rFonts w:ascii="黑体" w:eastAsia="黑体" w:hAnsi="黑体" w:cs="华文宋体"/>
          <w:bCs/>
          <w:sz w:val="32"/>
          <w:szCs w:val="32"/>
        </w:rPr>
      </w:pPr>
      <w:r w:rsidRPr="00E63A81">
        <w:rPr>
          <w:rFonts w:ascii="黑体" w:eastAsia="黑体" w:hAnsi="黑体" w:cs="华文宋体" w:hint="eastAsia"/>
          <w:bCs/>
          <w:sz w:val="32"/>
          <w:szCs w:val="32"/>
        </w:rPr>
        <w:lastRenderedPageBreak/>
        <w:t>附件</w:t>
      </w:r>
      <w:r w:rsidR="00822A6B">
        <w:rPr>
          <w:rFonts w:ascii="黑体" w:eastAsia="黑体" w:hAnsi="黑体" w:cs="华文宋体" w:hint="eastAsia"/>
          <w:bCs/>
          <w:sz w:val="32"/>
          <w:szCs w:val="32"/>
        </w:rPr>
        <w:t>3-</w:t>
      </w:r>
      <w:r w:rsidRPr="00E63A81">
        <w:rPr>
          <w:rFonts w:ascii="黑体" w:eastAsia="黑体" w:hAnsi="黑体" w:cs="华文宋体" w:hint="eastAsia"/>
          <w:bCs/>
          <w:sz w:val="32"/>
          <w:szCs w:val="32"/>
        </w:rPr>
        <w:t xml:space="preserve">2    </w:t>
      </w:r>
    </w:p>
    <w:p w:rsidR="000F5AE0" w:rsidRPr="00E63A81" w:rsidRDefault="000F5AE0" w:rsidP="000F5AE0">
      <w:pPr>
        <w:adjustRightInd w:val="0"/>
        <w:snapToGrid w:val="0"/>
        <w:ind w:right="480"/>
        <w:jc w:val="center"/>
        <w:rPr>
          <w:rFonts w:ascii="黑体" w:eastAsia="黑体" w:hAnsi="黑体" w:cs="宋体-18030"/>
          <w:b/>
          <w:sz w:val="32"/>
          <w:szCs w:val="32"/>
        </w:rPr>
      </w:pPr>
      <w:r w:rsidRPr="00E63A81">
        <w:rPr>
          <w:rFonts w:ascii="黑体" w:eastAsia="黑体" w:hAnsi="黑体" w:cs="宋体-18030" w:hint="eastAsia"/>
          <w:bCs/>
          <w:sz w:val="32"/>
          <w:szCs w:val="32"/>
        </w:rPr>
        <w:t>公</w:t>
      </w:r>
      <w:r>
        <w:rPr>
          <w:rFonts w:ascii="黑体" w:eastAsia="黑体" w:hAnsi="黑体" w:cs="宋体-18030" w:hint="eastAsia"/>
          <w:bCs/>
          <w:sz w:val="32"/>
          <w:szCs w:val="32"/>
        </w:rPr>
        <w:t>路</w:t>
      </w:r>
      <w:r w:rsidRPr="00E63A81">
        <w:rPr>
          <w:rFonts w:ascii="黑体" w:eastAsia="黑体" w:hAnsi="黑体" w:cs="宋体-18030" w:hint="eastAsia"/>
          <w:bCs/>
          <w:sz w:val="32"/>
          <w:szCs w:val="32"/>
        </w:rPr>
        <w:t>工程项目质量安全管理行为督查表</w:t>
      </w:r>
    </w:p>
    <w:tbl>
      <w:tblPr>
        <w:tblpPr w:leftFromText="180" w:rightFromText="180" w:vertAnchor="text" w:horzAnchor="page" w:tblpXSpec="center" w:tblpY="111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230"/>
        <w:gridCol w:w="729"/>
        <w:gridCol w:w="1923"/>
        <w:gridCol w:w="4881"/>
      </w:tblGrid>
      <w:tr w:rsidR="000F5AE0" w:rsidRPr="00E63A81" w:rsidTr="003C7041">
        <w:trPr>
          <w:trHeight w:val="686"/>
          <w:jc w:val="center"/>
        </w:trPr>
        <w:tc>
          <w:tcPr>
            <w:tcW w:w="70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参建单位</w:t>
            </w:r>
          </w:p>
        </w:tc>
        <w:tc>
          <w:tcPr>
            <w:tcW w:w="123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抽查内容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（分值）</w:t>
            </w: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抽查指标项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（分值）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相关要求</w:t>
            </w:r>
          </w:p>
        </w:tc>
      </w:tr>
      <w:tr w:rsidR="000F5AE0" w:rsidRPr="00E63A81" w:rsidTr="003C7041">
        <w:trPr>
          <w:trHeight w:hRule="exact" w:val="723"/>
          <w:jc w:val="center"/>
        </w:trPr>
        <w:tc>
          <w:tcPr>
            <w:tcW w:w="701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建设单位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管理体系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（20分）</w:t>
            </w: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923" w:type="dxa"/>
            <w:vAlign w:val="center"/>
          </w:tcPr>
          <w:p w:rsidR="000F5AE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目标和制度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质量、安全管理目标明确，质量安全责任、检查、安全生产费用等制度合理，可操作。</w:t>
            </w:r>
          </w:p>
        </w:tc>
      </w:tr>
      <w:tr w:rsidR="000F5AE0" w:rsidRPr="00E63A81" w:rsidTr="003C7041">
        <w:trPr>
          <w:trHeight w:val="420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2</w:t>
            </w:r>
          </w:p>
        </w:tc>
        <w:tc>
          <w:tcPr>
            <w:tcW w:w="1923" w:type="dxa"/>
            <w:vAlign w:val="center"/>
          </w:tcPr>
          <w:p w:rsidR="000F5AE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机构与职责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质量安全管理机构和岗位职责明确，责任落实。</w:t>
            </w:r>
          </w:p>
        </w:tc>
      </w:tr>
      <w:tr w:rsidR="000F5AE0" w:rsidRPr="00E63A81" w:rsidTr="003C7041">
        <w:trPr>
          <w:trHeight w:val="346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保障条件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（40分）</w:t>
            </w: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3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基础条件（20分）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依法依规办理质量监督手续和审查安全生产条件，已开展安全风险管理，编制应急预案。</w:t>
            </w:r>
          </w:p>
        </w:tc>
      </w:tr>
      <w:tr w:rsidR="000F5AE0" w:rsidRPr="00E63A81" w:rsidTr="003C7041">
        <w:trPr>
          <w:trHeight w:hRule="exact" w:val="733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4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合同管理（20分）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质量安全目标、保障条件和责任条款明确；工期按批复文件执行。</w:t>
            </w:r>
          </w:p>
        </w:tc>
      </w:tr>
      <w:tr w:rsidR="000F5AE0" w:rsidRPr="00E63A81" w:rsidTr="003C7041">
        <w:trPr>
          <w:trHeight w:val="605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管理效能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（40分）</w:t>
            </w: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5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 xml:space="preserve"> 质量安全管控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（20分）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创新管理手段，推行先进技术工艺，有效开展项目自查，管理措施有效、针对性强。</w:t>
            </w:r>
          </w:p>
        </w:tc>
      </w:tr>
      <w:tr w:rsidR="000F5AE0" w:rsidRPr="00E63A81" w:rsidTr="003C7041">
        <w:trPr>
          <w:trHeight w:val="581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6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问题与隐患整改（20分）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对自查及交通运输主管部门、质量安全监管机构抽查出的质量问题或安全隐患，及时组织整改到位。</w:t>
            </w:r>
          </w:p>
        </w:tc>
      </w:tr>
      <w:tr w:rsidR="000F5AE0" w:rsidRPr="00E63A81" w:rsidTr="003C7041">
        <w:trPr>
          <w:trHeight w:val="979"/>
          <w:jc w:val="center"/>
        </w:trPr>
        <w:tc>
          <w:tcPr>
            <w:tcW w:w="701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设计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单位</w:t>
            </w:r>
          </w:p>
        </w:tc>
        <w:tc>
          <w:tcPr>
            <w:tcW w:w="1230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勘察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设计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工作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质量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（100分）</w:t>
            </w: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7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工作质量（40分）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设计符合工程实际，无重大错、漏、碰现象，无设计深度不足导致的补充勘察或重大设计变更；设计服务工作到位、高效。</w:t>
            </w:r>
          </w:p>
        </w:tc>
      </w:tr>
      <w:tr w:rsidR="000F5AE0" w:rsidRPr="00E63A81" w:rsidTr="003C7041">
        <w:trPr>
          <w:trHeight w:val="418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变更管理（35分）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设计变更合理，办理及时，程序规范。</w:t>
            </w:r>
          </w:p>
        </w:tc>
      </w:tr>
      <w:tr w:rsidR="000F5AE0" w:rsidRPr="00E63A81" w:rsidTr="003C7041">
        <w:trPr>
          <w:trHeight w:val="401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风险预控（25分）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开展设计风险评估，对项目安全生产管理有指导作用。</w:t>
            </w:r>
          </w:p>
        </w:tc>
      </w:tr>
      <w:tr w:rsidR="000F5AE0" w:rsidRPr="00E63A81" w:rsidTr="003C7041">
        <w:trPr>
          <w:trHeight w:val="571"/>
          <w:jc w:val="center"/>
        </w:trPr>
        <w:tc>
          <w:tcPr>
            <w:tcW w:w="701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监理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单位</w:t>
            </w:r>
          </w:p>
        </w:tc>
        <w:tc>
          <w:tcPr>
            <w:tcW w:w="123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机构建设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（20分）</w:t>
            </w: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10</w:t>
            </w:r>
          </w:p>
        </w:tc>
        <w:tc>
          <w:tcPr>
            <w:tcW w:w="1923" w:type="dxa"/>
            <w:vAlign w:val="center"/>
          </w:tcPr>
          <w:p w:rsidR="000F5AE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主要人员</w:t>
            </w:r>
            <w:r>
              <w:rPr>
                <w:rFonts w:ascii="仿宋" w:eastAsia="仿宋" w:hAnsi="仿宋" w:hint="eastAsia"/>
                <w:bCs/>
                <w:sz w:val="24"/>
              </w:rPr>
              <w:t>条件及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岗位职责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（20分）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总监、驻地监理工程师、实验室主任、桥梁（隧道、港口、航道）专业监理工程师</w:t>
            </w:r>
            <w:r w:rsidRPr="00E63A81">
              <w:rPr>
                <w:rFonts w:ascii="仿宋" w:eastAsia="仿宋" w:hAnsi="仿宋" w:hint="eastAsia"/>
                <w:bCs/>
                <w:sz w:val="24"/>
              </w:rPr>
              <w:t>条件和能力</w:t>
            </w:r>
            <w:r w:rsidRPr="00E63A81">
              <w:rPr>
                <w:rFonts w:ascii="仿宋" w:eastAsia="仿宋" w:hAnsi="仿宋" w:hint="eastAsia"/>
                <w:sz w:val="24"/>
              </w:rPr>
              <w:t>符合投标（文件）承诺</w:t>
            </w:r>
            <w:r w:rsidRPr="00E63A81">
              <w:rPr>
                <w:rFonts w:ascii="仿宋" w:eastAsia="仿宋" w:hAnsi="仿宋" w:hint="eastAsia"/>
                <w:bCs/>
                <w:sz w:val="24"/>
              </w:rPr>
              <w:t>。质量安全监理责任明确。</w:t>
            </w:r>
          </w:p>
        </w:tc>
      </w:tr>
      <w:tr w:rsidR="000F5AE0" w:rsidRPr="00E63A81" w:rsidTr="003C7041">
        <w:trPr>
          <w:trHeight w:val="464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监理工作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（80分）</w:t>
            </w: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11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监理细则（10分）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监理细则对关键环节等</w:t>
            </w:r>
            <w:r>
              <w:rPr>
                <w:rFonts w:ascii="仿宋" w:eastAsia="仿宋" w:hAnsi="仿宋" w:hint="eastAsia"/>
                <w:bCs/>
                <w:sz w:val="24"/>
              </w:rPr>
              <w:t>具有</w:t>
            </w:r>
            <w:r w:rsidRPr="00E63A81">
              <w:rPr>
                <w:rFonts w:ascii="仿宋" w:eastAsia="仿宋" w:hAnsi="仿宋" w:hint="eastAsia"/>
                <w:bCs/>
                <w:sz w:val="24"/>
              </w:rPr>
              <w:t>针对性和可控性。</w:t>
            </w:r>
          </w:p>
        </w:tc>
      </w:tr>
      <w:tr w:rsidR="000F5AE0" w:rsidRPr="00E63A81" w:rsidTr="003C7041">
        <w:trPr>
          <w:trHeight w:val="406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12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审批报验（20分）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施工组织设计及专项施工方案审查程序规范，审批及时，符合强制性标准要求。</w:t>
            </w:r>
          </w:p>
        </w:tc>
      </w:tr>
      <w:tr w:rsidR="000F5AE0" w:rsidRPr="00E63A81" w:rsidTr="003C7041">
        <w:trPr>
          <w:trHeight w:val="525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13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旁站巡视（15分）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按规定旁站和巡视，记录准确、详细、连续。</w:t>
            </w:r>
          </w:p>
        </w:tc>
      </w:tr>
      <w:tr w:rsidR="000F5AE0" w:rsidRPr="00E63A81" w:rsidTr="003C7041">
        <w:trPr>
          <w:trHeight w:val="503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14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监理指令（15分）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指令闭合，要求准确。</w:t>
            </w:r>
          </w:p>
        </w:tc>
      </w:tr>
      <w:tr w:rsidR="000F5AE0" w:rsidRPr="00E63A81" w:rsidTr="003C7041">
        <w:trPr>
          <w:trHeight w:val="671"/>
          <w:jc w:val="center"/>
        </w:trPr>
        <w:tc>
          <w:tcPr>
            <w:tcW w:w="701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9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15</w:t>
            </w:r>
          </w:p>
        </w:tc>
        <w:tc>
          <w:tcPr>
            <w:tcW w:w="1923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隐蔽工程交验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（20分）</w:t>
            </w:r>
          </w:p>
        </w:tc>
        <w:tc>
          <w:tcPr>
            <w:tcW w:w="4881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验收及评定及时、规范，资料真实可信。</w:t>
            </w:r>
          </w:p>
        </w:tc>
      </w:tr>
    </w:tbl>
    <w:p w:rsidR="000F5AE0" w:rsidRPr="00E63A81" w:rsidRDefault="000F5AE0" w:rsidP="000F5AE0">
      <w:pPr>
        <w:adjustRightInd w:val="0"/>
        <w:snapToGrid w:val="0"/>
        <w:jc w:val="center"/>
        <w:rPr>
          <w:rFonts w:ascii="仿宋" w:eastAsia="仿宋" w:hAnsi="仿宋"/>
          <w:spacing w:val="-17"/>
          <w:sz w:val="24"/>
        </w:rPr>
      </w:pPr>
      <w:r w:rsidRPr="00E63A81">
        <w:rPr>
          <w:rFonts w:ascii="仿宋" w:eastAsia="仿宋" w:hAnsi="仿宋" w:hint="eastAsia"/>
          <w:spacing w:val="-17"/>
          <w:sz w:val="24"/>
        </w:rPr>
        <w:br w:type="page"/>
      </w:r>
    </w:p>
    <w:tbl>
      <w:tblPr>
        <w:tblpPr w:leftFromText="180" w:rightFromText="180" w:vertAnchor="text" w:horzAnchor="page" w:tblpXSpec="center" w:tblpY="1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259"/>
        <w:gridCol w:w="529"/>
        <w:gridCol w:w="1981"/>
        <w:gridCol w:w="4984"/>
      </w:tblGrid>
      <w:tr w:rsidR="000F5AE0" w:rsidRPr="00E63A81" w:rsidTr="003C7041">
        <w:trPr>
          <w:trHeight w:val="69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lastRenderedPageBreak/>
              <w:t>参建单位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抽查内容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（分值）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抽查指标项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（分值）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相关要求</w:t>
            </w:r>
          </w:p>
        </w:tc>
      </w:tr>
      <w:tr w:rsidR="000F5AE0" w:rsidRPr="00E63A81" w:rsidTr="003C7041">
        <w:trPr>
          <w:trHeight w:val="691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7"/>
                <w:sz w:val="24"/>
              </w:rPr>
              <w:t>施工单位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管理体系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（20分）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pacing w:val="-17"/>
                <w:sz w:val="24"/>
              </w:rPr>
              <w:t>16</w:t>
            </w: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目标和制度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质量、安全管理目标与合同一致性，质量安全制度合理</w:t>
            </w:r>
            <w:r>
              <w:rPr>
                <w:rFonts w:ascii="仿宋" w:eastAsia="仿宋" w:hAnsi="仿宋" w:hint="eastAsia"/>
                <w:sz w:val="24"/>
              </w:rPr>
              <w:t>，有针对性。</w:t>
            </w:r>
          </w:p>
        </w:tc>
      </w:tr>
      <w:tr w:rsidR="000F5AE0" w:rsidRPr="00E63A81" w:rsidTr="003C7041">
        <w:trPr>
          <w:trHeight w:val="691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pacing w:val="-17"/>
                <w:sz w:val="24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机构与职责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质量安全管理机构和岗位职责明确，责任落实</w:t>
            </w:r>
            <w:r>
              <w:rPr>
                <w:rFonts w:ascii="仿宋" w:eastAsia="仿宋" w:hAnsi="仿宋" w:hint="eastAsia"/>
                <w:sz w:val="24"/>
              </w:rPr>
              <w:t>,</w:t>
            </w:r>
            <w:r w:rsidRPr="00E63A81">
              <w:rPr>
                <w:rFonts w:ascii="仿宋" w:eastAsia="仿宋" w:hAnsi="仿宋" w:hint="eastAsia"/>
                <w:sz w:val="24"/>
              </w:rPr>
              <w:t>相关证件齐全。</w:t>
            </w:r>
          </w:p>
        </w:tc>
      </w:tr>
      <w:tr w:rsidR="000F5AE0" w:rsidRPr="00E63A81" w:rsidTr="003C7041">
        <w:trPr>
          <w:trHeight w:val="16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施工组织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（20分）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pacing w:val="-17"/>
                <w:sz w:val="24"/>
              </w:rPr>
              <w:t>18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施工组织设计及专项施工方案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施工组织设计及专项施工方案</w:t>
            </w:r>
            <w:r w:rsidRPr="00E63A81">
              <w:rPr>
                <w:rFonts w:ascii="仿宋" w:eastAsia="仿宋" w:hAnsi="仿宋" w:hint="eastAsia"/>
                <w:sz w:val="24"/>
              </w:rPr>
              <w:t>符合工程实际，具有针对性和可操作性，按规定程序审查、审批；大型临时工程设计方案计算资料齐全、校验审核程序规范。</w:t>
            </w:r>
          </w:p>
        </w:tc>
      </w:tr>
      <w:tr w:rsidR="000F5AE0" w:rsidRPr="00E63A81" w:rsidTr="003C7041">
        <w:trPr>
          <w:trHeight w:val="614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pacing w:val="-17"/>
                <w:sz w:val="24"/>
              </w:rPr>
              <w:t>19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大型设备或船舶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（5分）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相关证书齐全，有效，检验合格，管理台账规范</w:t>
            </w:r>
            <w:r>
              <w:rPr>
                <w:rFonts w:ascii="仿宋" w:eastAsia="仿宋" w:hAnsi="仿宋" w:hint="eastAsia"/>
                <w:bCs/>
                <w:sz w:val="24"/>
              </w:rPr>
              <w:t>。</w:t>
            </w:r>
          </w:p>
        </w:tc>
      </w:tr>
      <w:tr w:rsidR="000F5AE0" w:rsidRPr="00E63A81" w:rsidTr="003C7041">
        <w:trPr>
          <w:trHeight w:val="628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pacing w:val="-17"/>
                <w:sz w:val="24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施工技术交底与培训（5分）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交底到一线人员，记录详实。施工单位或项目部培训制度健全、有计划，有记录，有检查。</w:t>
            </w:r>
          </w:p>
        </w:tc>
      </w:tr>
      <w:tr w:rsidR="000F5AE0" w:rsidRPr="00E63A81" w:rsidTr="003C7041">
        <w:trPr>
          <w:trHeight w:val="61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质量管理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（30分）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21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原材料及产品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原材料、产品出厂合格证齐全；自验规定健全，程序规范。</w:t>
            </w:r>
          </w:p>
        </w:tc>
      </w:tr>
      <w:tr w:rsidR="000F5AE0" w:rsidRPr="00E63A81" w:rsidTr="003C7041">
        <w:trPr>
          <w:trHeight w:val="441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22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施工自检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体系健全，管理规范，测量和自检数据和报告客观、真实、完整。</w:t>
            </w:r>
          </w:p>
        </w:tc>
      </w:tr>
      <w:tr w:rsidR="000F5AE0" w:rsidRPr="00E63A81" w:rsidTr="003C7041">
        <w:trPr>
          <w:trHeight w:val="441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质量问题整改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对交通运输主管部门、质监机构、建设和监理单位检查（监理指令）提出的质量问题举一反三，对照要求及时整改落实到位。</w:t>
            </w:r>
          </w:p>
        </w:tc>
      </w:tr>
      <w:tr w:rsidR="000F5AE0" w:rsidRPr="00E63A81" w:rsidTr="003C7041">
        <w:trPr>
          <w:trHeight w:val="356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安全管理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（30分）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pacing w:val="-17"/>
                <w:sz w:val="24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风险防控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按规定开展施工安全风险评估，专项</w:t>
            </w:r>
            <w:r>
              <w:rPr>
                <w:rFonts w:ascii="仿宋" w:eastAsia="仿宋" w:hAnsi="仿宋" w:hint="eastAsia"/>
                <w:bCs/>
                <w:sz w:val="24"/>
              </w:rPr>
              <w:t>施工</w:t>
            </w:r>
            <w:r w:rsidRPr="00E63A81">
              <w:rPr>
                <w:rFonts w:ascii="仿宋" w:eastAsia="仿宋" w:hAnsi="仿宋" w:hint="eastAsia"/>
                <w:bCs/>
                <w:sz w:val="24"/>
              </w:rPr>
              <w:t>方案、应急预案编制及时并按规定审查和实施。有效开展安全隐患排查和平安工地建设等各项工作。</w:t>
            </w:r>
          </w:p>
        </w:tc>
      </w:tr>
      <w:tr w:rsidR="000F5AE0" w:rsidRPr="00E63A81" w:rsidTr="003C7041">
        <w:trPr>
          <w:trHeight w:val="371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pacing w:val="-17"/>
                <w:sz w:val="24"/>
              </w:rPr>
              <w:t>25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安全投入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安全专项费用使用规范，安全投入满足施工</w:t>
            </w:r>
            <w:r>
              <w:rPr>
                <w:rFonts w:ascii="仿宋" w:eastAsia="仿宋" w:hAnsi="仿宋" w:hint="eastAsia"/>
                <w:bCs/>
                <w:sz w:val="24"/>
              </w:rPr>
              <w:t>安全</w:t>
            </w:r>
            <w:r w:rsidRPr="00E63A81">
              <w:rPr>
                <w:rFonts w:ascii="仿宋" w:eastAsia="仿宋" w:hAnsi="仿宋" w:hint="eastAsia"/>
                <w:bCs/>
                <w:sz w:val="24"/>
              </w:rPr>
              <w:t>需要。</w:t>
            </w:r>
          </w:p>
        </w:tc>
      </w:tr>
      <w:tr w:rsidR="000F5AE0" w:rsidRPr="00E63A81" w:rsidTr="003C7041">
        <w:trPr>
          <w:trHeight w:val="605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7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pacing w:val="-17"/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26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安全</w:t>
            </w:r>
            <w:r w:rsidRPr="00E63A81">
              <w:rPr>
                <w:rFonts w:ascii="仿宋" w:eastAsia="仿宋" w:hAnsi="仿宋" w:hint="eastAsia"/>
                <w:bCs/>
                <w:sz w:val="24"/>
              </w:rPr>
              <w:t>隐患整改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（10分）</w:t>
            </w:r>
          </w:p>
        </w:tc>
        <w:tc>
          <w:tcPr>
            <w:tcW w:w="4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按照相关规定，对安全隐患及时整改。</w:t>
            </w:r>
          </w:p>
        </w:tc>
      </w:tr>
      <w:tr w:rsidR="000F5AE0" w:rsidRPr="00E63A81" w:rsidTr="003C7041">
        <w:trPr>
          <w:trHeight w:val="774"/>
        </w:trPr>
        <w:tc>
          <w:tcPr>
            <w:tcW w:w="4470" w:type="dxa"/>
            <w:gridSpan w:val="4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z w:val="24"/>
              </w:rPr>
              <w:t>得    分</w:t>
            </w:r>
          </w:p>
        </w:tc>
        <w:tc>
          <w:tcPr>
            <w:tcW w:w="4984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0F5AE0" w:rsidRPr="00E63A81" w:rsidRDefault="000F5AE0" w:rsidP="000F5AE0">
      <w:pPr>
        <w:adjustRightInd w:val="0"/>
        <w:snapToGrid w:val="0"/>
        <w:jc w:val="left"/>
        <w:rPr>
          <w:rFonts w:ascii="仿宋" w:eastAsia="仿宋" w:hAnsi="仿宋"/>
          <w:sz w:val="24"/>
        </w:rPr>
      </w:pPr>
      <w:r w:rsidRPr="00E63A81">
        <w:rPr>
          <w:rFonts w:ascii="仿宋" w:eastAsia="仿宋" w:hAnsi="仿宋" w:hint="eastAsia"/>
          <w:sz w:val="24"/>
        </w:rPr>
        <w:t>注：1</w:t>
      </w:r>
      <w:r>
        <w:rPr>
          <w:rFonts w:ascii="仿宋" w:eastAsia="仿宋" w:hAnsi="仿宋" w:hint="eastAsia"/>
          <w:sz w:val="24"/>
        </w:rPr>
        <w:t>.</w:t>
      </w:r>
      <w:r w:rsidRPr="00E63A81">
        <w:rPr>
          <w:rFonts w:ascii="仿宋" w:eastAsia="仿宋" w:hAnsi="仿宋" w:hint="eastAsia"/>
          <w:sz w:val="24"/>
        </w:rPr>
        <w:t>督查采用扣分制，各抽查指标项可在规定分值内扣分</w:t>
      </w:r>
      <w:r>
        <w:rPr>
          <w:rFonts w:ascii="仿宋" w:eastAsia="仿宋" w:hAnsi="仿宋" w:hint="eastAsia"/>
          <w:sz w:val="24"/>
        </w:rPr>
        <w:t>；</w:t>
      </w:r>
    </w:p>
    <w:p w:rsidR="000F5AE0" w:rsidRPr="00E63A81" w:rsidRDefault="000F5AE0" w:rsidP="000F5AE0">
      <w:pPr>
        <w:adjustRightInd w:val="0"/>
        <w:snapToGrid w:val="0"/>
        <w:ind w:firstLineChars="200" w:firstLine="457"/>
        <w:jc w:val="left"/>
        <w:rPr>
          <w:rFonts w:ascii="仿宋" w:eastAsia="仿宋" w:hAnsi="仿宋"/>
          <w:spacing w:val="-12"/>
          <w:sz w:val="24"/>
        </w:rPr>
      </w:pPr>
      <w:r>
        <w:rPr>
          <w:rFonts w:ascii="仿宋" w:eastAsia="仿宋" w:hAnsi="仿宋" w:hint="eastAsia"/>
          <w:sz w:val="24"/>
        </w:rPr>
        <w:t>2.</w:t>
      </w:r>
      <w:r w:rsidRPr="00E63A81">
        <w:rPr>
          <w:rFonts w:ascii="仿宋" w:eastAsia="仿宋" w:hAnsi="仿宋" w:hint="eastAsia"/>
          <w:sz w:val="24"/>
        </w:rPr>
        <w:t>各单位得分为100减去</w:t>
      </w:r>
      <w:r w:rsidRPr="00E63A81">
        <w:rPr>
          <w:rFonts w:ascii="仿宋" w:eastAsia="仿宋" w:hAnsi="仿宋" w:hint="eastAsia"/>
          <w:spacing w:val="-12"/>
          <w:sz w:val="24"/>
        </w:rPr>
        <w:t>各</w:t>
      </w:r>
      <w:r w:rsidRPr="00E63A81">
        <w:rPr>
          <w:rFonts w:ascii="仿宋" w:eastAsia="仿宋" w:hAnsi="仿宋" w:hint="eastAsia"/>
          <w:sz w:val="24"/>
        </w:rPr>
        <w:t>抽查指标项</w:t>
      </w:r>
      <w:r w:rsidRPr="00E63A81">
        <w:rPr>
          <w:rFonts w:ascii="仿宋" w:eastAsia="仿宋" w:hAnsi="仿宋" w:hint="eastAsia"/>
          <w:spacing w:val="-12"/>
          <w:sz w:val="24"/>
        </w:rPr>
        <w:t>的扣分值。</w:t>
      </w:r>
    </w:p>
    <w:p w:rsidR="000F5AE0" w:rsidRDefault="000F5AE0" w:rsidP="000F5AE0">
      <w:pPr>
        <w:adjustRightInd w:val="0"/>
        <w:snapToGrid w:val="0"/>
        <w:jc w:val="left"/>
        <w:rPr>
          <w:rFonts w:ascii="仿宋_GB2312" w:eastAsia="仿宋_GB2312" w:hAnsi="宋体"/>
          <w:spacing w:val="-12"/>
          <w:sz w:val="24"/>
        </w:rPr>
        <w:sectPr w:rsidR="000F5AE0" w:rsidSect="004F3C2B">
          <w:pgSz w:w="11906" w:h="16838"/>
          <w:pgMar w:top="1417" w:right="1587" w:bottom="1304" w:left="1588" w:header="851" w:footer="992" w:gutter="0"/>
          <w:cols w:space="720"/>
          <w:docGrid w:type="linesAndChars" w:linePitch="306" w:charSpace="-2370"/>
        </w:sectPr>
      </w:pPr>
    </w:p>
    <w:p w:rsidR="000F5AE0" w:rsidRPr="00E63A81" w:rsidRDefault="000F5AE0" w:rsidP="000F5AE0">
      <w:pPr>
        <w:adjustRightInd w:val="0"/>
        <w:snapToGrid w:val="0"/>
        <w:spacing w:line="240" w:lineRule="atLeast"/>
        <w:jc w:val="left"/>
        <w:rPr>
          <w:rFonts w:ascii="黑体" w:eastAsia="黑体" w:hAnsi="黑体" w:cs="华文宋体"/>
          <w:bCs/>
          <w:sz w:val="32"/>
          <w:szCs w:val="32"/>
        </w:rPr>
      </w:pPr>
      <w:r w:rsidRPr="00E63A81">
        <w:rPr>
          <w:rFonts w:ascii="黑体" w:eastAsia="黑体" w:hAnsi="黑体" w:cs="华文宋体" w:hint="eastAsia"/>
          <w:bCs/>
          <w:sz w:val="32"/>
          <w:szCs w:val="32"/>
        </w:rPr>
        <w:lastRenderedPageBreak/>
        <w:t>附件3</w:t>
      </w:r>
      <w:r w:rsidR="00822A6B">
        <w:rPr>
          <w:rFonts w:ascii="黑体" w:eastAsia="黑体" w:hAnsi="黑体" w:cs="华文宋体" w:hint="eastAsia"/>
          <w:bCs/>
          <w:sz w:val="32"/>
          <w:szCs w:val="32"/>
        </w:rPr>
        <w:t>-3</w:t>
      </w:r>
    </w:p>
    <w:p w:rsidR="000F5AE0" w:rsidRPr="00E63A81" w:rsidRDefault="000F5AE0" w:rsidP="000F5AE0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E63A81">
        <w:rPr>
          <w:rFonts w:ascii="黑体" w:eastAsia="黑体" w:hAnsi="黑体" w:cs="宋体-18030" w:hint="eastAsia"/>
          <w:bCs/>
          <w:sz w:val="32"/>
          <w:szCs w:val="32"/>
        </w:rPr>
        <w:t>公路工程项目施工工艺及现场安全督查表</w:t>
      </w: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134"/>
        <w:gridCol w:w="567"/>
        <w:gridCol w:w="1560"/>
        <w:gridCol w:w="4600"/>
      </w:tblGrid>
      <w:tr w:rsidR="000F5AE0" w:rsidRPr="00E63A81" w:rsidTr="003C7041">
        <w:trPr>
          <w:trHeight w:val="500"/>
          <w:jc w:val="center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抽查内容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序号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抽查指标项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相关要求</w:t>
            </w:r>
          </w:p>
        </w:tc>
      </w:tr>
      <w:tr w:rsidR="000F5AE0" w:rsidRPr="00E63A81" w:rsidTr="003C7041">
        <w:trPr>
          <w:trHeight w:val="603"/>
          <w:jc w:val="center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基本条件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(100分)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场地建设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（50分）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施工临时</w:t>
            </w:r>
            <w:r w:rsidRPr="00E63A81">
              <w:rPr>
                <w:rFonts w:ascii="仿宋" w:eastAsia="仿宋" w:hAnsi="仿宋" w:hint="eastAsia"/>
                <w:bCs/>
                <w:sz w:val="24"/>
              </w:rPr>
              <w:t>场地</w:t>
            </w:r>
            <w:r>
              <w:rPr>
                <w:rFonts w:ascii="仿宋" w:eastAsia="仿宋" w:hAnsi="仿宋" w:hint="eastAsia"/>
                <w:bCs/>
                <w:sz w:val="24"/>
              </w:rPr>
              <w:t>（办公区、生活区、加工区等）选址</w:t>
            </w:r>
            <w:r w:rsidRPr="00E63A81">
              <w:rPr>
                <w:rFonts w:ascii="仿宋" w:eastAsia="仿宋" w:hAnsi="仿宋" w:hint="eastAsia"/>
                <w:bCs/>
                <w:sz w:val="24"/>
              </w:rPr>
              <w:t>建设</w:t>
            </w:r>
            <w:r>
              <w:rPr>
                <w:rFonts w:ascii="仿宋" w:eastAsia="仿宋" w:hAnsi="仿宋" w:hint="eastAsia"/>
                <w:bCs/>
                <w:sz w:val="24"/>
              </w:rPr>
              <w:t>符合要求，</w:t>
            </w:r>
            <w:r w:rsidRPr="00E63A81">
              <w:rPr>
                <w:rFonts w:ascii="仿宋" w:eastAsia="仿宋" w:hAnsi="仿宋" w:hint="eastAsia"/>
                <w:bCs/>
                <w:sz w:val="24"/>
              </w:rPr>
              <w:t>便桥、便道设置合理，安全标示标牌清晰；施工临时用电满足规范要求；原材料存放规范。</w:t>
            </w:r>
          </w:p>
        </w:tc>
      </w:tr>
      <w:tr w:rsidR="000F5AE0" w:rsidRPr="00E63A81" w:rsidTr="003C7041">
        <w:trPr>
          <w:trHeight w:val="84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设备机具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(50分)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63A81">
              <w:rPr>
                <w:rFonts w:ascii="仿宋" w:eastAsia="仿宋" w:hAnsi="仿宋" w:hint="eastAsia"/>
                <w:bCs/>
                <w:sz w:val="24"/>
              </w:rPr>
              <w:t>机具、设备安全标</w:t>
            </w:r>
            <w:r>
              <w:rPr>
                <w:rFonts w:ascii="仿宋" w:eastAsia="仿宋" w:hAnsi="仿宋" w:hint="eastAsia"/>
                <w:bCs/>
                <w:sz w:val="24"/>
              </w:rPr>
              <w:t>识</w:t>
            </w:r>
            <w:r w:rsidRPr="00E63A8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、防护装置齐全。起重、升降等特种设备按规定检验或验收合格，操作人员持证上岗。</w:t>
            </w:r>
          </w:p>
        </w:tc>
      </w:tr>
      <w:tr w:rsidR="000F5AE0" w:rsidRPr="00E63A81" w:rsidTr="003C7041">
        <w:trPr>
          <w:trHeight w:val="339"/>
          <w:jc w:val="center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路基工程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(100分)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开挖与填筑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（40分）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路堑开挖有序；路基填料符合要求，路堤分层填筑、压实作业规范；防排水设施完善、合理。</w:t>
            </w:r>
          </w:p>
        </w:tc>
      </w:tr>
      <w:tr w:rsidR="000F5AE0" w:rsidRPr="00E63A81" w:rsidTr="003C7041">
        <w:trPr>
          <w:trHeight w:val="1008"/>
          <w:jc w:val="center"/>
        </w:trPr>
        <w:tc>
          <w:tcPr>
            <w:tcW w:w="1631" w:type="dxa"/>
            <w:gridSpan w:val="2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高边坡施工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（30分）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高边坡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爆破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、开挖或装运作业规范，风险评估报告所要求的主要措施得到落实；滑坡体、危石段设置风险源告知牌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；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脚手架搭设正确、防护有效；靠近交通要道作业时设置隔离措施。</w:t>
            </w:r>
          </w:p>
        </w:tc>
      </w:tr>
      <w:tr w:rsidR="000F5AE0" w:rsidRPr="00E63A81" w:rsidTr="003C7041">
        <w:trPr>
          <w:trHeight w:val="790"/>
          <w:jc w:val="center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小型结构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（30分）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材料符合要求；小桥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和通道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、涵洞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和边沟及挡墙等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砌筑、勾缝、沉降缝、墩台、梁板、防水及混凝土施工等符合要求，墙背填土及压实规范，安全防护到位。</w:t>
            </w:r>
          </w:p>
        </w:tc>
      </w:tr>
      <w:tr w:rsidR="000F5AE0" w:rsidRPr="00E63A81" w:rsidTr="003C7041">
        <w:trPr>
          <w:trHeight w:val="719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路面工程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(100分)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管理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要求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20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分）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施工安全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20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cs="宋体" w:hint="eastAsia"/>
                <w:kern w:val="0"/>
                <w:sz w:val="24"/>
              </w:rPr>
              <w:t>施工区域交通管制有序，摊铺机、压路机及运输车辆现场作业组织符合施工安全要求。</w:t>
            </w:r>
          </w:p>
        </w:tc>
      </w:tr>
      <w:tr w:rsidR="000F5AE0" w:rsidRPr="00E63A81" w:rsidTr="003C7041">
        <w:trPr>
          <w:trHeight w:val="719"/>
          <w:jc w:val="center"/>
        </w:trPr>
        <w:tc>
          <w:tcPr>
            <w:tcW w:w="497" w:type="dxa"/>
            <w:vMerge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F5AE0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沥青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混凝土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面层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50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分）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混合料生产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（20分）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设备工作正常，材料符合要求，配合比、生产温度控制满足要求。</w:t>
            </w:r>
          </w:p>
        </w:tc>
      </w:tr>
      <w:tr w:rsidR="000F5AE0" w:rsidRPr="00E63A81" w:rsidTr="003C7041">
        <w:trPr>
          <w:trHeight w:val="772"/>
          <w:jc w:val="center"/>
        </w:trPr>
        <w:tc>
          <w:tcPr>
            <w:tcW w:w="497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7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铺筑施工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30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施工气候条件适宜，设备工作正常，摊铺温度、宽度满足要求。压实温度适宜。层间无污染，粘结牢固、有效。</w:t>
            </w:r>
          </w:p>
        </w:tc>
      </w:tr>
      <w:tr w:rsidR="000F5AE0" w:rsidRPr="00E63A81" w:rsidTr="003C7041">
        <w:trPr>
          <w:trHeight w:val="429"/>
          <w:jc w:val="center"/>
        </w:trPr>
        <w:tc>
          <w:tcPr>
            <w:tcW w:w="497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水泥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混凝土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面层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50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分）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7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混凝土生产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20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设备工作正常，材料符合要求，拌制均匀，配合比控制满足要求。</w:t>
            </w:r>
          </w:p>
        </w:tc>
      </w:tr>
      <w:tr w:rsidR="000F5AE0" w:rsidRPr="00E63A81" w:rsidTr="003C7041">
        <w:trPr>
          <w:trHeight w:val="740"/>
          <w:jc w:val="center"/>
        </w:trPr>
        <w:tc>
          <w:tcPr>
            <w:tcW w:w="497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7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铺筑施工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（20分）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施工气候条件适宜，设备工作正常，混凝土和易性好，运送、摊铺及时，连续摊铺，振捣充分，结合面处理规范。</w:t>
            </w:r>
          </w:p>
        </w:tc>
      </w:tr>
      <w:tr w:rsidR="000F5AE0" w:rsidRPr="00E63A81" w:rsidTr="003C7041">
        <w:trPr>
          <w:trHeight w:val="480"/>
          <w:jc w:val="center"/>
        </w:trPr>
        <w:tc>
          <w:tcPr>
            <w:tcW w:w="497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7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养生与切缝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（10分）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养生及时、到位，养生方法规范。切缝及时，灌缝工艺规范。</w:t>
            </w:r>
          </w:p>
        </w:tc>
      </w:tr>
      <w:tr w:rsidR="000F5AE0" w:rsidRPr="00E63A81" w:rsidTr="003C7041">
        <w:trPr>
          <w:trHeight w:val="376"/>
          <w:jc w:val="center"/>
        </w:trPr>
        <w:tc>
          <w:tcPr>
            <w:tcW w:w="497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半刚性基层底基层(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30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分)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7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混合料生产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（10分）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设备工作正常，材料符合要求，配合比控制满足要求。</w:t>
            </w:r>
          </w:p>
        </w:tc>
      </w:tr>
      <w:tr w:rsidR="000F5AE0" w:rsidRPr="00E63A81" w:rsidTr="003C7041">
        <w:trPr>
          <w:trHeight w:val="748"/>
          <w:jc w:val="center"/>
        </w:trPr>
        <w:tc>
          <w:tcPr>
            <w:tcW w:w="497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7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铺筑施工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（10分）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机具设备工作正常，生产能力匹配，摊铺规范，施工条件满足要求。压实及时，压实功充足。</w:t>
            </w:r>
          </w:p>
        </w:tc>
      </w:tr>
      <w:tr w:rsidR="000F5AE0" w:rsidRPr="00E63A81" w:rsidTr="003C7041">
        <w:trPr>
          <w:trHeight w:val="529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7"/>
                <w:sz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养生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（10分）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rPr>
                <w:rFonts w:ascii="仿宋" w:eastAsia="仿宋" w:hAnsi="仿宋"/>
                <w:spacing w:val="-17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养生及时、到位，养生方法规范。</w:t>
            </w:r>
          </w:p>
        </w:tc>
      </w:tr>
      <w:tr w:rsidR="000F5AE0" w:rsidRPr="00E63A81" w:rsidTr="003C7041">
        <w:trPr>
          <w:trHeight w:val="529"/>
          <w:jc w:val="center"/>
        </w:trPr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lastRenderedPageBreak/>
              <w:t>抽查内容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抽查指标项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相关要求</w:t>
            </w:r>
          </w:p>
        </w:tc>
      </w:tr>
      <w:tr w:rsidR="000F5AE0" w:rsidRPr="00E63A81" w:rsidTr="003C7041">
        <w:trPr>
          <w:trHeight w:val="529"/>
          <w:jc w:val="center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5AE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桥</w:t>
            </w:r>
          </w:p>
          <w:p w:rsidR="000F5AE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</w:t>
            </w:r>
          </w:p>
          <w:p w:rsidR="000F5AE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0F5AE0" w:rsidRPr="005D74C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</w:t>
            </w:r>
          </w:p>
          <w:p w:rsidR="000F5AE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5D74C0">
              <w:rPr>
                <w:rFonts w:ascii="仿宋" w:eastAsia="仿宋" w:hAnsi="仿宋" w:hint="eastAsia"/>
                <w:spacing w:val="-12"/>
                <w:sz w:val="24"/>
              </w:rPr>
              <w:t>（100分）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F10A28">
              <w:rPr>
                <w:rFonts w:ascii="仿宋" w:eastAsia="仿宋" w:hAnsi="仿宋"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安全防护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个人</w:t>
            </w: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</w:rPr>
              <w:t>及工程防护用品使用规范。</w:t>
            </w:r>
            <w:r w:rsidRPr="00E63A81">
              <w:rPr>
                <w:rFonts w:ascii="仿宋" w:eastAsia="仿宋" w:hAnsi="仿宋" w:hint="eastAsia"/>
                <w:sz w:val="24"/>
              </w:rPr>
              <w:t>高空作业</w:t>
            </w:r>
            <w:r w:rsidRPr="00E63A81">
              <w:rPr>
                <w:rFonts w:ascii="仿宋" w:eastAsia="仿宋" w:hAnsi="仿宋" w:cs="宋体" w:hint="eastAsia"/>
                <w:kern w:val="0"/>
                <w:sz w:val="24"/>
              </w:rPr>
              <w:t>临边（空）、跨线桥施工</w:t>
            </w: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</w:rPr>
              <w:t>、</w:t>
            </w: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  <w:lang w:val="zh-CN"/>
              </w:rPr>
              <w:t>水上等</w:t>
            </w: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</w:rPr>
              <w:t>危险作业区域安全防护</w:t>
            </w: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  <w:lang w:val="zh-CN"/>
              </w:rPr>
              <w:t>、救生</w:t>
            </w: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</w:rPr>
              <w:t>措施和警示标志设置符合要求。</w:t>
            </w:r>
          </w:p>
        </w:tc>
      </w:tr>
      <w:tr w:rsidR="000F5AE0" w:rsidRPr="00E63A81" w:rsidTr="003C7041">
        <w:trPr>
          <w:trHeight w:val="1107"/>
          <w:jc w:val="center"/>
        </w:trPr>
        <w:tc>
          <w:tcPr>
            <w:tcW w:w="1631" w:type="dxa"/>
            <w:gridSpan w:val="2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</w:rPr>
              <w:t>支架及脚手架（10分）</w:t>
            </w:r>
          </w:p>
        </w:tc>
        <w:tc>
          <w:tcPr>
            <w:tcW w:w="460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</w:rPr>
              <w:t>管材有出厂合格证，架体搭设规范，按规定预压、验收。</w:t>
            </w:r>
            <w:r w:rsidRPr="00E63A81">
              <w:rPr>
                <w:rFonts w:ascii="仿宋" w:eastAsia="仿宋" w:hAnsi="仿宋" w:hint="eastAsia"/>
                <w:sz w:val="24"/>
              </w:rPr>
              <w:t>高大架体搭设和拆除按照专项施工方案实施。</w:t>
            </w:r>
          </w:p>
        </w:tc>
      </w:tr>
      <w:tr w:rsidR="000F5AE0" w:rsidRPr="00E63A81" w:rsidTr="003C7041">
        <w:trPr>
          <w:trHeight w:val="1832"/>
          <w:jc w:val="center"/>
        </w:trPr>
        <w:tc>
          <w:tcPr>
            <w:tcW w:w="1631" w:type="dxa"/>
            <w:gridSpan w:val="2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构件预制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（20分）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钢筋加工安装规范；</w:t>
            </w: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原材料及混合料质量符合要求；</w:t>
            </w:r>
            <w:r w:rsidRPr="00E63A81">
              <w:rPr>
                <w:rFonts w:ascii="仿宋" w:eastAsia="仿宋" w:hAnsi="仿宋" w:hint="eastAsia"/>
                <w:sz w:val="24"/>
              </w:rPr>
              <w:t>模板安装稳固、严密；保护层厚度控制方法得当；混凝土养生规范。预应力锚夹具符合规定；张拉及灌浆工艺规范，符合要求。</w:t>
            </w:r>
          </w:p>
        </w:tc>
      </w:tr>
      <w:tr w:rsidR="000F5AE0" w:rsidRPr="00E63A81" w:rsidTr="003C7041">
        <w:trPr>
          <w:trHeight w:val="2113"/>
          <w:jc w:val="center"/>
        </w:trPr>
        <w:tc>
          <w:tcPr>
            <w:tcW w:w="1631" w:type="dxa"/>
            <w:gridSpan w:val="2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下部结构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施工（15分）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</w:rPr>
              <w:t>基础开挖、警示标志设置及施工安全防护符合规定</w:t>
            </w:r>
            <w:r w:rsidRPr="00E63A81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E63A81">
              <w:rPr>
                <w:rFonts w:ascii="仿宋" w:eastAsia="仿宋" w:hAnsi="仿宋" w:hint="eastAsia"/>
                <w:sz w:val="24"/>
              </w:rPr>
              <w:t>回填及时。</w:t>
            </w:r>
            <w:r w:rsidRPr="00E63A81">
              <w:rPr>
                <w:rFonts w:ascii="仿宋" w:eastAsia="仿宋" w:hAnsi="仿宋" w:cs="宋体" w:hint="eastAsia"/>
                <w:kern w:val="0"/>
                <w:sz w:val="24"/>
              </w:rPr>
              <w:t>扩大基础、桩基础周边防护、孔内通风符合要求；深度</w:t>
            </w:r>
            <w:r w:rsidRPr="00E63A81">
              <w:rPr>
                <w:rFonts w:ascii="仿宋" w:eastAsia="仿宋" w:hAnsi="仿宋" w:cs="宋体" w:hint="eastAsia"/>
                <w:bCs/>
                <w:kern w:val="0"/>
                <w:sz w:val="24"/>
              </w:rPr>
              <w:t>5m以上基坑应按专项设计实施支护。基础、</w:t>
            </w:r>
            <w:r>
              <w:rPr>
                <w:rFonts w:ascii="仿宋" w:eastAsia="仿宋" w:hAnsi="仿宋" w:hint="eastAsia"/>
                <w:sz w:val="24"/>
              </w:rPr>
              <w:t>墩</w:t>
            </w:r>
            <w:r w:rsidRPr="00E63A81">
              <w:rPr>
                <w:rFonts w:ascii="仿宋" w:eastAsia="仿宋" w:hAnsi="仿宋" w:hint="eastAsia"/>
                <w:sz w:val="24"/>
              </w:rPr>
              <w:t>台、盖梁等混凝土施工规范。桩基成孔记录完整，按规定检测桩身完整性。</w:t>
            </w:r>
          </w:p>
        </w:tc>
      </w:tr>
      <w:tr w:rsidR="000F5AE0" w:rsidRPr="00E63A81" w:rsidTr="003C7041">
        <w:trPr>
          <w:trHeight w:val="630"/>
          <w:jc w:val="center"/>
        </w:trPr>
        <w:tc>
          <w:tcPr>
            <w:tcW w:w="1631" w:type="dxa"/>
            <w:gridSpan w:val="2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桥面系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施工（15分）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cs="宋体" w:hint="eastAsia"/>
                <w:kern w:val="0"/>
                <w:sz w:val="24"/>
              </w:rPr>
              <w:t>混凝土</w:t>
            </w:r>
            <w:r w:rsidRPr="00E63A81">
              <w:rPr>
                <w:rFonts w:ascii="仿宋" w:eastAsia="仿宋" w:hAnsi="仿宋" w:hint="eastAsia"/>
                <w:sz w:val="24"/>
              </w:rPr>
              <w:t>防撞护栏钢筋绑扎与浇筑作业规范，桥面防水处理有效，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混凝土</w:t>
            </w:r>
            <w:r w:rsidRPr="00E63A81">
              <w:rPr>
                <w:rFonts w:ascii="仿宋" w:eastAsia="仿宋" w:hAnsi="仿宋" w:hint="eastAsia"/>
                <w:sz w:val="24"/>
              </w:rPr>
              <w:t>铺装施工及养生规范。</w:t>
            </w:r>
          </w:p>
        </w:tc>
      </w:tr>
      <w:tr w:rsidR="000F5AE0" w:rsidRPr="00E63A81" w:rsidTr="003C7041">
        <w:trPr>
          <w:trHeight w:val="1449"/>
          <w:jc w:val="center"/>
        </w:trPr>
        <w:tc>
          <w:tcPr>
            <w:tcW w:w="1631" w:type="dxa"/>
            <w:gridSpan w:val="2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5AE0" w:rsidRPr="00E63A81" w:rsidDel="000C34C4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支座及伸缩缝安装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支座、伸缩缝规格满足规范或设计要求。支座垫石混凝土平整密实，支座位置准确，安装规范。伸缩缝安装牢固，稳固混凝土密实、平整。</w:t>
            </w:r>
          </w:p>
        </w:tc>
      </w:tr>
      <w:tr w:rsidR="000F5AE0" w:rsidRPr="00E63A81" w:rsidTr="003C7041">
        <w:trPr>
          <w:trHeight w:val="698"/>
          <w:jc w:val="center"/>
        </w:trPr>
        <w:tc>
          <w:tcPr>
            <w:tcW w:w="1631" w:type="dxa"/>
            <w:gridSpan w:val="2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5AE0" w:rsidRPr="00E63A81" w:rsidDel="000C34C4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156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预制梁施工（20分）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梁板吊装与安装规范；预留钢筋规整，横向联系可靠、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混凝土</w:t>
            </w:r>
            <w:r w:rsidRPr="00E63A81">
              <w:rPr>
                <w:rFonts w:ascii="仿宋" w:eastAsia="仿宋" w:hAnsi="仿宋" w:hint="eastAsia"/>
                <w:sz w:val="24"/>
              </w:rPr>
              <w:t>密实，</w:t>
            </w:r>
            <w:r>
              <w:rPr>
                <w:rFonts w:ascii="仿宋" w:eastAsia="仿宋" w:hAnsi="仿宋" w:hint="eastAsia"/>
                <w:sz w:val="24"/>
              </w:rPr>
              <w:t>外观无过量气泡、水纹和色差，</w:t>
            </w:r>
            <w:r w:rsidRPr="00E63A81">
              <w:rPr>
                <w:rFonts w:ascii="仿宋" w:eastAsia="仿宋" w:hAnsi="仿宋" w:hint="eastAsia"/>
                <w:sz w:val="24"/>
              </w:rPr>
              <w:t xml:space="preserve">负弯矩区预应力施工规范。 </w:t>
            </w:r>
          </w:p>
        </w:tc>
      </w:tr>
      <w:tr w:rsidR="000F5AE0" w:rsidRPr="00E63A81" w:rsidTr="003C7041">
        <w:trPr>
          <w:trHeight w:val="742"/>
          <w:jc w:val="center"/>
        </w:trPr>
        <w:tc>
          <w:tcPr>
            <w:tcW w:w="1631" w:type="dxa"/>
            <w:gridSpan w:val="2"/>
            <w:vMerge/>
            <w:textDirection w:val="tbRlV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现浇梁施工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（20分）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原材料及混合料质量符合要求。钢筋设置符合设计要求，安装规范。</w:t>
            </w:r>
            <w:r w:rsidRPr="00E63A81">
              <w:rPr>
                <w:rFonts w:ascii="仿宋" w:eastAsia="仿宋" w:hAnsi="仿宋" w:hint="eastAsia"/>
                <w:sz w:val="24"/>
              </w:rPr>
              <w:t>混凝土配合比满足要求，施工、养生规范，按规定埋设预埋件。</w:t>
            </w:r>
          </w:p>
        </w:tc>
      </w:tr>
      <w:tr w:rsidR="000F5AE0" w:rsidRPr="00E63A81" w:rsidTr="003C7041">
        <w:trPr>
          <w:trHeight w:val="927"/>
          <w:jc w:val="center"/>
        </w:trPr>
        <w:tc>
          <w:tcPr>
            <w:tcW w:w="1631" w:type="dxa"/>
            <w:gridSpan w:val="2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拱桥施工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（20分）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原材料及混合料质量符合要求。</w:t>
            </w:r>
            <w:r w:rsidRPr="00E63A81">
              <w:rPr>
                <w:rFonts w:ascii="仿宋" w:eastAsia="仿宋" w:hAnsi="仿宋" w:hint="eastAsia"/>
                <w:sz w:val="24"/>
              </w:rPr>
              <w:t>施工顺序及合拢温度满足设计及规范要求，工人操作、拱背填土及压实作业规范，拱架基础处理良好并按规范制作，落架科学。</w:t>
            </w:r>
          </w:p>
        </w:tc>
      </w:tr>
      <w:tr w:rsidR="000F5AE0" w:rsidRPr="00E63A81" w:rsidTr="003C7041">
        <w:trPr>
          <w:trHeight w:val="943"/>
          <w:jc w:val="center"/>
        </w:trPr>
        <w:tc>
          <w:tcPr>
            <w:tcW w:w="1631" w:type="dxa"/>
            <w:gridSpan w:val="2"/>
            <w:vMerge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悬索桥、斜拉桥施工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（20分）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索塔、锚碇混凝土浇筑控制满足要求。悬索桥主缆架设及防护施工规范；斜拉索安装作业规范。</w:t>
            </w:r>
          </w:p>
        </w:tc>
      </w:tr>
      <w:tr w:rsidR="000F5AE0" w:rsidRPr="00E63A81" w:rsidTr="003C7041">
        <w:trPr>
          <w:trHeight w:val="589"/>
          <w:jc w:val="center"/>
        </w:trPr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lastRenderedPageBreak/>
              <w:t>抽查内容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抽查指标项</w:t>
            </w:r>
          </w:p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（分值）</w:t>
            </w:r>
          </w:p>
        </w:tc>
        <w:tc>
          <w:tcPr>
            <w:tcW w:w="4600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bCs/>
                <w:spacing w:val="-12"/>
                <w:sz w:val="24"/>
              </w:rPr>
              <w:t>相关要求</w:t>
            </w:r>
          </w:p>
        </w:tc>
      </w:tr>
      <w:tr w:rsidR="000F5AE0" w:rsidRPr="00E63A81" w:rsidTr="003C7041">
        <w:trPr>
          <w:trHeight w:val="589"/>
          <w:jc w:val="center"/>
        </w:trPr>
        <w:tc>
          <w:tcPr>
            <w:tcW w:w="16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隧 道</w:t>
            </w:r>
          </w:p>
          <w:p w:rsidR="000F5AE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工 程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(100分)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管理要求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（10分）</w:t>
            </w:r>
          </w:p>
        </w:tc>
        <w:tc>
          <w:tcPr>
            <w:tcW w:w="4600" w:type="dxa"/>
            <w:tcBorders>
              <w:top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设立门禁系统和值班制度。危险作业区域安全防护措施齐全，人员防护措施齐备；按规定设置逃生通道、通风设备、防坠设施、消防及通讯器材，用电和照明规范。</w:t>
            </w:r>
          </w:p>
        </w:tc>
      </w:tr>
      <w:tr w:rsidR="000F5AE0" w:rsidRPr="00E63A81" w:rsidTr="003C7041">
        <w:trPr>
          <w:trHeight w:val="515"/>
          <w:jc w:val="center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开挖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（20分）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开挖方案合理；超前支护符合要求；监控量测及时有效；长大隧道和不良地质隧道应采用超前地质预报；超欠挖控制到位。</w:t>
            </w:r>
          </w:p>
        </w:tc>
      </w:tr>
      <w:tr w:rsidR="000F5AE0" w:rsidRPr="00E63A81" w:rsidTr="003C7041">
        <w:trPr>
          <w:trHeight w:val="515"/>
          <w:jc w:val="center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/>
                <w:spacing w:val="-12"/>
                <w:sz w:val="24"/>
              </w:rPr>
              <w:t>初期支护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（20分）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材料满足设计和规范要求；支护及时，锁脚锚杆等施工工艺规范，渗漏水处理得当，喷射混凝土外观质量好。</w:t>
            </w:r>
          </w:p>
        </w:tc>
      </w:tr>
      <w:tr w:rsidR="000F5AE0" w:rsidRPr="00E63A81" w:rsidTr="003C7041">
        <w:trPr>
          <w:trHeight w:val="90"/>
          <w:jc w:val="center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仰拱施工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(10分)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材料满足设计和规范要求；仰拱开挖、拱架安装到位，回填符合设计和规范要求，封闭及时；仰拱开挖与掌子面距离</w:t>
            </w:r>
            <w:r w:rsidRPr="00E63A81">
              <w:rPr>
                <w:rFonts w:ascii="仿宋" w:eastAsia="仿宋" w:hAnsi="仿宋"/>
                <w:sz w:val="24"/>
              </w:rPr>
              <w:t>控制</w:t>
            </w:r>
            <w:r w:rsidRPr="00E63A81">
              <w:rPr>
                <w:rFonts w:ascii="仿宋" w:eastAsia="仿宋" w:hAnsi="仿宋" w:hint="eastAsia"/>
                <w:sz w:val="24"/>
              </w:rPr>
              <w:t>规范。</w:t>
            </w:r>
          </w:p>
        </w:tc>
      </w:tr>
      <w:tr w:rsidR="000F5AE0" w:rsidRPr="00E63A81" w:rsidTr="003C7041">
        <w:trPr>
          <w:trHeight w:val="515"/>
          <w:jc w:val="center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二次衬砌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（25分）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材料满足设计和规范要求，防水板、止水条（带）按设计要求施工，混凝土施工规范。与掌子面距离符合要求。</w:t>
            </w:r>
          </w:p>
        </w:tc>
      </w:tr>
      <w:tr w:rsidR="000F5AE0" w:rsidRPr="00E63A81" w:rsidTr="003C7041">
        <w:trPr>
          <w:trHeight w:val="704"/>
          <w:jc w:val="center"/>
        </w:trPr>
        <w:tc>
          <w:tcPr>
            <w:tcW w:w="16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spacing w:val="-12"/>
                <w:sz w:val="24"/>
              </w:rPr>
              <w:t>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施工环境</w:t>
            </w:r>
          </w:p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（15分）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>洞口排水系统完善；洞内通风、照明、防尘及有毒有害气体监测设备设施齐备，运行正常；瓦斯隧道瓦斯监测与预警有效，采用防爆型机具、器材，现场消防设施齐备。</w:t>
            </w:r>
          </w:p>
        </w:tc>
      </w:tr>
      <w:tr w:rsidR="000F5AE0" w:rsidRPr="00E63A81" w:rsidTr="003C7041">
        <w:trPr>
          <w:trHeight w:val="585"/>
          <w:jc w:val="center"/>
        </w:trPr>
        <w:tc>
          <w:tcPr>
            <w:tcW w:w="37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pacing w:val="-12"/>
                <w:sz w:val="24"/>
              </w:rPr>
            </w:pPr>
            <w:r w:rsidRPr="00E63A81">
              <w:rPr>
                <w:rFonts w:ascii="仿宋" w:eastAsia="仿宋" w:hAnsi="仿宋" w:hint="eastAsia"/>
                <w:b/>
                <w:spacing w:val="-12"/>
                <w:sz w:val="24"/>
              </w:rPr>
              <w:t>得 分</w:t>
            </w:r>
          </w:p>
        </w:tc>
        <w:tc>
          <w:tcPr>
            <w:tcW w:w="4600" w:type="dxa"/>
            <w:vAlign w:val="center"/>
          </w:tcPr>
          <w:p w:rsidR="000F5AE0" w:rsidRPr="00E63A81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FF6600"/>
                <w:sz w:val="24"/>
              </w:rPr>
            </w:pPr>
            <w:r w:rsidRPr="00E63A81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0F5AE0" w:rsidRPr="00E63A81" w:rsidRDefault="000F5AE0" w:rsidP="000F5AE0">
      <w:pPr>
        <w:adjustRightInd w:val="0"/>
        <w:snapToGrid w:val="0"/>
        <w:ind w:left="720" w:hangingChars="300" w:hanging="720"/>
        <w:jc w:val="left"/>
        <w:rPr>
          <w:rFonts w:ascii="仿宋" w:eastAsia="仿宋" w:hAnsi="仿宋"/>
          <w:sz w:val="24"/>
        </w:rPr>
      </w:pPr>
      <w:r w:rsidRPr="00E63A81">
        <w:rPr>
          <w:rFonts w:ascii="仿宋" w:eastAsia="仿宋" w:hAnsi="仿宋" w:hint="eastAsia"/>
          <w:sz w:val="24"/>
        </w:rPr>
        <w:t>注：1</w:t>
      </w:r>
      <w:r>
        <w:rPr>
          <w:rFonts w:ascii="仿宋" w:eastAsia="仿宋" w:hAnsi="仿宋" w:hint="eastAsia"/>
          <w:sz w:val="24"/>
        </w:rPr>
        <w:t>.</w:t>
      </w:r>
      <w:r w:rsidRPr="00E63A81">
        <w:rPr>
          <w:rFonts w:ascii="仿宋" w:eastAsia="仿宋" w:hAnsi="仿宋" w:hint="eastAsia"/>
          <w:sz w:val="24"/>
        </w:rPr>
        <w:t>一般情况下，高速公路为沥青路面或者水泥混凝土路面，桥梁工程中21</w:t>
      </w:r>
      <w:r>
        <w:rPr>
          <w:rFonts w:ascii="仿宋" w:eastAsia="仿宋" w:hAnsi="仿宋" w:hint="eastAsia"/>
          <w:sz w:val="24"/>
        </w:rPr>
        <w:t>～</w:t>
      </w:r>
      <w:r w:rsidRPr="00E63A81">
        <w:rPr>
          <w:rFonts w:ascii="仿宋" w:eastAsia="仿宋" w:hAnsi="仿宋" w:hint="eastAsia"/>
          <w:sz w:val="24"/>
        </w:rPr>
        <w:t>24</w:t>
      </w:r>
      <w:r>
        <w:rPr>
          <w:rFonts w:ascii="仿宋" w:eastAsia="仿宋" w:hAnsi="仿宋" w:hint="eastAsia"/>
          <w:sz w:val="24"/>
        </w:rPr>
        <w:t>项按实际督查的桥型种类取</w:t>
      </w:r>
      <w:r w:rsidRPr="00E63A81">
        <w:rPr>
          <w:rFonts w:ascii="仿宋" w:eastAsia="仿宋" w:hAnsi="仿宋" w:hint="eastAsia"/>
          <w:sz w:val="24"/>
        </w:rPr>
        <w:t>平均分；</w:t>
      </w: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  <w:r w:rsidRPr="00E63A81">
        <w:rPr>
          <w:rFonts w:ascii="仿宋" w:eastAsia="仿宋" w:hAnsi="仿宋" w:hint="eastAsia"/>
          <w:sz w:val="24"/>
        </w:rPr>
        <w:t xml:space="preserve">    2</w:t>
      </w:r>
      <w:r>
        <w:rPr>
          <w:rFonts w:ascii="仿宋" w:eastAsia="仿宋" w:hAnsi="仿宋" w:hint="eastAsia"/>
          <w:sz w:val="24"/>
        </w:rPr>
        <w:t>.</w:t>
      </w:r>
      <w:r w:rsidRPr="00E63A81">
        <w:rPr>
          <w:rFonts w:ascii="仿宋" w:eastAsia="仿宋" w:hAnsi="仿宋" w:hint="eastAsia"/>
          <w:sz w:val="24"/>
        </w:rPr>
        <w:t>督查采用扣分制，各抽查指标项分值减去扣分为该项得分，各项得分之和除以其分值之和再乘以100为该施工单位工艺和现场安全得分。</w:t>
      </w: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720" w:hangingChars="300" w:hanging="720"/>
        <w:jc w:val="left"/>
        <w:rPr>
          <w:rFonts w:ascii="仿宋" w:eastAsia="仿宋" w:hAnsi="仿宋"/>
          <w:sz w:val="24"/>
        </w:rPr>
      </w:pPr>
    </w:p>
    <w:p w:rsidR="000F5AE0" w:rsidRDefault="000F5AE0" w:rsidP="000F5AE0">
      <w:pPr>
        <w:adjustRightInd w:val="0"/>
        <w:snapToGrid w:val="0"/>
        <w:spacing w:line="240" w:lineRule="atLeast"/>
        <w:ind w:left="630" w:hangingChars="300" w:hanging="630"/>
        <w:jc w:val="left"/>
        <w:rPr>
          <w:rFonts w:ascii="仿宋_GB2312" w:eastAsia="仿宋_GB2312" w:hAnsi="华文楷体"/>
          <w:szCs w:val="21"/>
        </w:rPr>
      </w:pPr>
    </w:p>
    <w:p w:rsidR="000F5AE0" w:rsidRPr="00EE3FD3" w:rsidRDefault="000F5AE0" w:rsidP="000F5AE0">
      <w:pPr>
        <w:adjustRightInd w:val="0"/>
        <w:snapToGrid w:val="0"/>
        <w:spacing w:line="240" w:lineRule="atLeast"/>
        <w:ind w:left="960" w:hangingChars="300" w:hanging="960"/>
        <w:jc w:val="left"/>
        <w:rPr>
          <w:rFonts w:ascii="黑体" w:eastAsia="黑体" w:hAnsi="黑体" w:cs="华文宋体"/>
          <w:bCs/>
          <w:sz w:val="32"/>
          <w:szCs w:val="32"/>
        </w:rPr>
      </w:pPr>
      <w:r w:rsidRPr="00EE3FD3">
        <w:rPr>
          <w:rFonts w:ascii="黑体" w:eastAsia="黑体" w:hAnsi="黑体" w:cs="华文宋体" w:hint="eastAsia"/>
          <w:bCs/>
          <w:sz w:val="32"/>
          <w:szCs w:val="32"/>
        </w:rPr>
        <w:lastRenderedPageBreak/>
        <w:t>附件</w:t>
      </w:r>
      <w:r w:rsidR="00822A6B">
        <w:rPr>
          <w:rFonts w:ascii="黑体" w:eastAsia="黑体" w:hAnsi="黑体" w:cs="华文宋体" w:hint="eastAsia"/>
          <w:bCs/>
          <w:sz w:val="32"/>
          <w:szCs w:val="32"/>
        </w:rPr>
        <w:t>3-</w:t>
      </w:r>
      <w:r w:rsidRPr="00EE3FD3">
        <w:rPr>
          <w:rFonts w:ascii="黑体" w:eastAsia="黑体" w:hAnsi="黑体" w:cs="华文宋体" w:hint="eastAsia"/>
          <w:bCs/>
          <w:sz w:val="32"/>
          <w:szCs w:val="32"/>
        </w:rPr>
        <w:t>4</w:t>
      </w:r>
    </w:p>
    <w:p w:rsidR="000F5AE0" w:rsidRPr="00EE3FD3" w:rsidRDefault="000F5AE0" w:rsidP="000F5AE0">
      <w:pPr>
        <w:adjustRightInd w:val="0"/>
        <w:snapToGrid w:val="0"/>
        <w:spacing w:line="240" w:lineRule="atLeast"/>
        <w:jc w:val="center"/>
        <w:rPr>
          <w:rFonts w:ascii="黑体" w:eastAsia="黑体" w:hAnsi="黑体" w:cs="华文宋体"/>
          <w:bCs/>
          <w:sz w:val="32"/>
          <w:szCs w:val="32"/>
        </w:rPr>
      </w:pPr>
      <w:r w:rsidRPr="00EE3FD3">
        <w:rPr>
          <w:rFonts w:ascii="黑体" w:eastAsia="黑体" w:hAnsi="黑体" w:cs="华文宋体" w:hint="eastAsia"/>
          <w:bCs/>
          <w:sz w:val="32"/>
          <w:szCs w:val="32"/>
        </w:rPr>
        <w:t>公路工程项目实体质量督查表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03"/>
        <w:gridCol w:w="547"/>
        <w:gridCol w:w="1642"/>
        <w:gridCol w:w="3177"/>
        <w:gridCol w:w="2835"/>
        <w:gridCol w:w="650"/>
      </w:tblGrid>
      <w:tr w:rsidR="000F5AE0" w:rsidRPr="00EE3FD3" w:rsidTr="003C7041">
        <w:trPr>
          <w:trHeight w:val="619"/>
          <w:jc w:val="center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813B10" w:rsidRDefault="000F5AE0" w:rsidP="003C704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" w:eastAsia="仿宋" w:hAnsi="仿宋"/>
                <w:b/>
                <w:bCs/>
                <w:spacing w:val="-6"/>
                <w:sz w:val="24"/>
                <w:szCs w:val="24"/>
              </w:rPr>
            </w:pPr>
            <w:r w:rsidRPr="00813B10">
              <w:rPr>
                <w:rFonts w:ascii="仿宋" w:eastAsia="仿宋" w:hAnsi="仿宋" w:hint="eastAsia"/>
                <w:b/>
                <w:bCs/>
                <w:spacing w:val="-6"/>
                <w:sz w:val="24"/>
                <w:szCs w:val="24"/>
              </w:rPr>
              <w:t>督查内容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813B10" w:rsidRDefault="000F5AE0" w:rsidP="003C704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" w:eastAsia="仿宋" w:hAnsi="仿宋"/>
                <w:b/>
                <w:bCs/>
                <w:spacing w:val="-6"/>
                <w:sz w:val="24"/>
                <w:szCs w:val="24"/>
              </w:rPr>
            </w:pPr>
            <w:r w:rsidRPr="00813B10">
              <w:rPr>
                <w:rFonts w:ascii="仿宋" w:eastAsia="仿宋" w:hAnsi="仿宋" w:hint="eastAsia"/>
                <w:b/>
                <w:bCs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813B10" w:rsidRDefault="000F5AE0" w:rsidP="003C704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" w:eastAsia="仿宋" w:hAnsi="仿宋"/>
                <w:b/>
                <w:bCs/>
                <w:spacing w:val="-6"/>
                <w:sz w:val="24"/>
                <w:szCs w:val="24"/>
              </w:rPr>
            </w:pPr>
            <w:r w:rsidRPr="00813B10">
              <w:rPr>
                <w:rFonts w:ascii="仿宋" w:eastAsia="仿宋" w:hAnsi="仿宋" w:hint="eastAsia"/>
                <w:b/>
                <w:bCs/>
                <w:spacing w:val="-6"/>
                <w:sz w:val="24"/>
                <w:szCs w:val="24"/>
              </w:rPr>
              <w:t>抽检</w:t>
            </w:r>
          </w:p>
          <w:p w:rsidR="000F5AE0" w:rsidRPr="00813B10" w:rsidRDefault="000F5AE0" w:rsidP="003C704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" w:eastAsia="仿宋" w:hAnsi="仿宋"/>
                <w:b/>
                <w:bCs/>
                <w:spacing w:val="-6"/>
                <w:sz w:val="24"/>
                <w:szCs w:val="24"/>
              </w:rPr>
            </w:pPr>
            <w:r w:rsidRPr="00813B10">
              <w:rPr>
                <w:rFonts w:ascii="仿宋" w:eastAsia="仿宋" w:hAnsi="仿宋" w:hint="eastAsia"/>
                <w:b/>
                <w:bCs/>
                <w:spacing w:val="-6"/>
                <w:sz w:val="24"/>
                <w:szCs w:val="24"/>
              </w:rPr>
              <w:t>指标项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813B10" w:rsidRDefault="000F5AE0" w:rsidP="003C704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" w:eastAsia="仿宋" w:hAnsi="仿宋"/>
                <w:b/>
                <w:bCs/>
                <w:spacing w:val="-6"/>
                <w:sz w:val="24"/>
                <w:szCs w:val="24"/>
              </w:rPr>
            </w:pPr>
            <w:r w:rsidRPr="00813B10">
              <w:rPr>
                <w:rFonts w:ascii="仿宋" w:eastAsia="仿宋" w:hAnsi="仿宋" w:hint="eastAsia"/>
                <w:b/>
                <w:bCs/>
                <w:spacing w:val="-6"/>
                <w:sz w:val="24"/>
                <w:szCs w:val="24"/>
              </w:rPr>
              <w:t>检测方法和频率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813B10" w:rsidRDefault="000F5AE0" w:rsidP="003C704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" w:eastAsia="仿宋" w:hAnsi="仿宋"/>
                <w:b/>
                <w:bCs/>
                <w:spacing w:val="-6"/>
                <w:sz w:val="24"/>
                <w:szCs w:val="24"/>
              </w:rPr>
            </w:pPr>
            <w:r w:rsidRPr="00813B10">
              <w:rPr>
                <w:rFonts w:ascii="仿宋" w:eastAsia="仿宋" w:hAnsi="仿宋" w:hint="eastAsia"/>
                <w:b/>
                <w:bCs/>
                <w:spacing w:val="-6"/>
                <w:sz w:val="24"/>
                <w:szCs w:val="24"/>
              </w:rPr>
              <w:t>评价方法和标准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813B10" w:rsidRDefault="000F5AE0" w:rsidP="003C7041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仿宋" w:eastAsia="仿宋" w:hAnsi="仿宋"/>
                <w:b/>
                <w:bCs/>
                <w:spacing w:val="-6"/>
                <w:sz w:val="24"/>
                <w:szCs w:val="24"/>
              </w:rPr>
            </w:pPr>
            <w:r w:rsidRPr="00813B10">
              <w:rPr>
                <w:rFonts w:ascii="仿宋" w:eastAsia="仿宋" w:hAnsi="仿宋" w:hint="eastAsia"/>
                <w:b/>
                <w:bCs/>
                <w:spacing w:val="-6"/>
                <w:sz w:val="24"/>
                <w:szCs w:val="24"/>
              </w:rPr>
              <w:t>得分</w:t>
            </w:r>
          </w:p>
        </w:tc>
      </w:tr>
      <w:tr w:rsidR="000F5AE0" w:rsidRPr="00EE3FD3" w:rsidTr="003C7041">
        <w:trPr>
          <w:cantSplit/>
          <w:trHeight w:val="661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路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基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工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程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土石方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压实度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color w:val="FF0000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采用灌砂法，每个标段随机选取3个薄弱测点。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color w:val="FF0000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按检评标准规定值计算合格率。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1486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2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路床弯沉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采用落锤式弯沉仪或自动化检测设备检测，每个标段随机抽查1公里，检测不少于50个测点；随机检测时测点数不少于50个。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连续检测：代表值大于设计值为不合格，评0分；代表值小于设计值，按单点大于L+2S为不合格，计算总合格率。</w:t>
            </w:r>
          </w:p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随机检测：按单点大于L+2S为不合格，计算总合格率。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898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路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面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工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程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面 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沥青层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压实度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采用表干密度法检测，每个标段随机取芯3个。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按单点值大于等于最大理论密度的92%（SMA为94%）或试验室标准密度的96%（SMA为98%）为合格，计算合格率。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85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4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厚度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每个标段随机取芯3个；或每标段采用雷达随机抽查500米，每20米一个测点。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按单点总厚度大（等）于设计值的95%，上面层厚度大（等）于设计值的90%时为合格，计算合格率。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55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5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路面渗水系数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采用路面渗水仪检测，每个标段随机测试4个点。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按检评标准规定值计算合格率。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549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6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水泥混凝土路面强度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每个标段随机取芯3个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按检评标准规定值计算合格率。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618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基层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底基层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7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厚度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采用取芯方法，每个标段随机取芯3个。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按单点厚度大（等）于设计值-15mm为合格，计算合格率。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507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8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整体性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芯样完整为合格，计算合格率。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454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9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基层裂缝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每个标段随机抽查100m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按统计方法评定合格率。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771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桥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梁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工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程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混凝土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混凝土强度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采用回弹法，每个标段抽查墩柱及梁板等主要构件3个，每个构件3个测区。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强度推定值大于设计强度为合格，计算合格率。也可利用标养试件统计评价。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771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硬化混凝土氯离子含量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采用滴定法，抽查3～5个构件，每构件1测区，每测区3测点。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按统计方法评定合格率。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771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硬化混凝土碱含量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采用电极法，抽查3～5个构件，每构件1测区，每测区3测点。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按统计方法评定合格率。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771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混凝土添加剂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采用添加剂对混凝土工作性能检测的方法，每个标段抽检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3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组。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按统计方法评定合格率。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668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上、下部结构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14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钢筋保护层厚度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采用电磁方法检测，每标段抽查墩柱、现浇和预制梁板等构件各2个，每构件布置1×2m测区并检测10点。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按统计方法评定，特征值与设计值比值介于0.9～1.3的为合格，计算合格率。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511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15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钢筋位置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按检评标准的允许偏差计算合格率。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1692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构件几何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尺寸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用钢尺和激光测距仪检测，每标段抽查墩柱和梁板各2个构件，其中：墩柱沿高度每间隔1米测两个正交直径，测3组数据，圆柱墩可测周长换算为直径，以及桥墩竖直度。梁、板按图纸测量顶、底板轴线梁长，两端轴线梁高，梁宽根据梁长按等分点至少测3个断面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按检评标准的允许偏差计算合格率。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9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7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锚具及张拉预应力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按照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检测规程检测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锚具洛氏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硬度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、静载锚固性能等和张拉预应力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。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随机抽取2组模具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（其中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1组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为备样）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，每组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3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对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。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对张拉完成、未压浆构件进行单根钢绞线拉拔试验。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按检评标准和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设计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值的允许偏差计算合格率。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9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8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板式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橡胶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支座及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安装质量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按照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检测规程检测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抗压弹性模量、极限抗压强度、抗剪弹性模量、四氟板与不锈钢板摩擦系数和安装质量等。随机抽取2组板式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橡胶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支座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（其中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组为备样）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，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每组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4～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6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块。抽查4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～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8个已安装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的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支座。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按检评标准的允许偏差计算合格率。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9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1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9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桥面系顶面标高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按二等工程水准测量要求进行单跨测量截面不宜少于5个闭合水准测量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设计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值的允许偏差计算合格率。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抽测弯斜坡桥</w:t>
            </w:r>
          </w:p>
        </w:tc>
      </w:tr>
      <w:tr w:rsidR="000F5AE0" w:rsidRPr="00EE3FD3" w:rsidTr="003C7041">
        <w:trPr>
          <w:cantSplit/>
          <w:trHeight w:val="90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20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裂缝宽度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用读数显微镜或裂缝宽度测试仪测量，抽查3个构件。单个构件10条以内的裂缝全部记录；10条以上的记录总数，并选择10条长度最长及宽度超过前10条的5条裂缝，记录长度及最大表口宽度。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按《工程建设标准强制性条文》(公路工程部分)有关标准评价，如有超出本项计0分。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1125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2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桩基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采用钻芯法、雷达法、反射波法等检测桩基完整性、桩长和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偏差</w:t>
            </w:r>
            <w:r>
              <w:rPr>
                <w:rFonts w:ascii="仿宋" w:eastAsia="仿宋" w:hAnsi="仿宋" w:hint="eastAsia"/>
                <w:spacing w:val="-12"/>
                <w:sz w:val="24"/>
              </w:rPr>
              <w:t>或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钢筋笼长度，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检测数量3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～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5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根。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符合设计规定、检评标准允许偏差为合格，计算合格率。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704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隧道工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lastRenderedPageBreak/>
              <w:t>程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lastRenderedPageBreak/>
              <w:t>支护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cs="宋体" w:hint="eastAsia"/>
                <w:sz w:val="24"/>
              </w:rPr>
              <w:t>锚杆</w:t>
            </w:r>
            <w:r>
              <w:rPr>
                <w:rFonts w:ascii="仿宋" w:eastAsia="仿宋" w:hAnsi="仿宋" w:cs="宋体" w:hint="eastAsia"/>
                <w:sz w:val="24"/>
              </w:rPr>
              <w:t>长度、</w:t>
            </w:r>
            <w:r w:rsidRPr="00EE3FD3">
              <w:rPr>
                <w:rFonts w:ascii="仿宋" w:eastAsia="仿宋" w:hAnsi="仿宋" w:cs="宋体" w:hint="eastAsia"/>
                <w:sz w:val="24"/>
              </w:rPr>
              <w:t>注浆密实度及安装间距▲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cs="宋体"/>
                <w:sz w:val="24"/>
              </w:rPr>
              <w:t>锚杆检测仪测定</w:t>
            </w:r>
            <w:r w:rsidRPr="00EE3FD3">
              <w:rPr>
                <w:rFonts w:ascii="仿宋" w:eastAsia="仿宋" w:hAnsi="仿宋" w:cs="宋体" w:hint="eastAsia"/>
                <w:sz w:val="24"/>
              </w:rPr>
              <w:t>/弹性波法检测</w:t>
            </w:r>
            <w:r w:rsidRPr="00EE3FD3">
              <w:rPr>
                <w:rFonts w:ascii="仿宋" w:eastAsia="仿宋" w:hAnsi="仿宋" w:cs="宋体"/>
                <w:sz w:val="24"/>
              </w:rPr>
              <w:t>；</w:t>
            </w:r>
            <w:r w:rsidRPr="00EE3FD3">
              <w:rPr>
                <w:rFonts w:ascii="仿宋" w:eastAsia="仿宋" w:hAnsi="仿宋" w:cs="宋体" w:hint="eastAsia"/>
                <w:sz w:val="24"/>
              </w:rPr>
              <w:t>尺量；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随机抽查5～10对同类型锚杆。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按实测值不大于设计值为合格，计算合格率。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571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23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锚杆抗拔力或长度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随机抽查5～10根同类型锚杆。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按检评标准的规定值评价，计算合格率。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671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24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钢支撑安装间距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cs="宋体" w:hint="eastAsia"/>
                <w:sz w:val="24"/>
              </w:rPr>
              <w:t>IV级及以上围岩段随机抽取连续的20m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，尺量相邻两榀同一高度的间距。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838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25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喷射混凝土喷层厚度、空洞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在喷射混凝土区段随机凿孔1处检测，不满足时加凿1孔。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实测值</w:t>
            </w:r>
            <w:r>
              <w:rPr>
                <w:rFonts w:ascii="仿宋" w:eastAsia="仿宋" w:hAnsi="仿宋" w:cs="Arial" w:hint="eastAsia"/>
                <w:spacing w:val="-12"/>
                <w:sz w:val="24"/>
              </w:rPr>
              <w:t>≥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设计值为合格，计算合格率。发现1处空洞本项计0分。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897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防排水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26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防水板质量</w:t>
            </w:r>
            <w:r w:rsidRPr="00EE3FD3">
              <w:rPr>
                <w:rFonts w:ascii="仿宋" w:eastAsia="仿宋" w:hAnsi="仿宋" w:cs="宋体" w:hint="eastAsia"/>
                <w:sz w:val="24"/>
              </w:rPr>
              <w:t>及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焊接或粘接缝宽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cs="宋体" w:hint="eastAsia"/>
                <w:sz w:val="24"/>
              </w:rPr>
              <w:t>随机选取1份样品检测</w:t>
            </w:r>
            <w:r w:rsidRPr="00EE3FD3">
              <w:rPr>
                <w:rFonts w:ascii="仿宋" w:eastAsia="仿宋" w:hAnsi="仿宋" w:cs="宋体"/>
                <w:sz w:val="24"/>
              </w:rPr>
              <w:t>防水板的</w:t>
            </w:r>
            <w:r w:rsidRPr="00EE3FD3">
              <w:rPr>
                <w:rFonts w:ascii="仿宋" w:eastAsia="仿宋" w:hAnsi="仿宋" w:cs="宋体" w:hint="eastAsia"/>
                <w:sz w:val="24"/>
              </w:rPr>
              <w:t>厚度或抗拉强度；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随机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选取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防水板搭接1处，尺量10点缝宽。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按检评标准的规定值评价，计算合格率。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875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衬砌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27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混凝土强度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采用回弹法，随机选择28d＜龄期</w:t>
            </w:r>
            <w:r>
              <w:rPr>
                <w:rFonts w:ascii="仿宋" w:eastAsia="仿宋" w:hAnsi="仿宋" w:cs="微软雅黑" w:hint="eastAsia"/>
                <w:spacing w:val="-12"/>
                <w:sz w:val="24"/>
              </w:rPr>
              <w:t>≤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60d的衬砌混凝土3模，在每模混凝土的任意一侧边墙布置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10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个进行测区检测。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推定值大于设计为合格，每模为一评价单元，计算评价单元合格率。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628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2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8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厚度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选取衬砌施工缝端头处混凝土侧面用尺量厚度，从拱顶中线起每2m检查1点。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按单点值不小于设计值为合格，计算合格率。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705"/>
          <w:jc w:val="center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2</w:t>
            </w:r>
            <w:r w:rsidRPr="00EE3FD3">
              <w:rPr>
                <w:rFonts w:ascii="仿宋" w:eastAsia="仿宋" w:hAnsi="仿宋"/>
                <w:spacing w:val="-12"/>
                <w:sz w:val="24"/>
              </w:rPr>
              <w:t>9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衬砌钢筋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主筋间距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随机选取20m长区段2处或以上，每处随机用尺量5点。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按检评标准的规定值评价，计算合格率。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826"/>
          <w:jc w:val="center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超前支护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30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超前小导管（管棚）数量或间距</w:t>
            </w:r>
          </w:p>
        </w:tc>
        <w:tc>
          <w:tcPr>
            <w:tcW w:w="3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使用尺量、雷达法、破检法按照现行检测方法，视情况随机选取1处。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按单点值不小于设计值为合格，计算合格率。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1019"/>
          <w:jc w:val="center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交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通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安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全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设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31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构件</w:t>
            </w:r>
          </w:p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基底厚度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采用板厚千分尺、超声波测厚仪和磁性测厚仪，每个标段抽取3段100m，每段测试20点。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4(0,+0.22)mm，3(0,+0.18)mm，4.5(-0.25,+0.5)mm，计算合格率。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543"/>
          <w:jc w:val="center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32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构件防腐层厚度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采用磁性测厚仪，每个标段抽取3段100m，每段测试20点。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≥85μm，计算合格率。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608"/>
          <w:jc w:val="center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33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护栏横梁中心高度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采用水平尺和钢卷尺，每标段随机抽测50点。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±20mm，计算合格率。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684"/>
          <w:jc w:val="center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/>
                <w:spacing w:val="-12"/>
                <w:sz w:val="24"/>
              </w:rPr>
              <w:t>34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护栏立柱埋入深度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采用直尺，每个标段抽取5根施工完的立柱实测。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符合设计规定为合格，计算合格率。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684"/>
          <w:jc w:val="center"/>
        </w:trPr>
        <w:tc>
          <w:tcPr>
            <w:tcW w:w="11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35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拼接螺栓抗拉强度</w:t>
            </w:r>
            <w:r w:rsidRPr="00EE3FD3">
              <w:rPr>
                <w:rFonts w:ascii="仿宋" w:eastAsia="仿宋" w:hAnsi="仿宋" w:cs="宋体" w:hint="eastAsia"/>
                <w:sz w:val="24"/>
              </w:rPr>
              <w:t>▲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抽样做拉力试验，每个标段抽取33套，其中1套备用。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AD1236" w:rsidRDefault="000F5AE0" w:rsidP="003C7041">
            <w:pPr>
              <w:adjustRightInd w:val="0"/>
              <w:snapToGrid w:val="0"/>
              <w:jc w:val="left"/>
              <w:rPr>
                <w:rFonts w:ascii="仿宋" w:eastAsia="仿宋" w:hAnsi="仿宋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3套以上不合格判定为抽检不合格</w:t>
            </w: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。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  <w:tr w:rsidR="000F5AE0" w:rsidRPr="00EE3FD3" w:rsidTr="003C7041">
        <w:trPr>
          <w:cantSplit/>
          <w:trHeight w:val="484"/>
          <w:jc w:val="center"/>
        </w:trPr>
        <w:tc>
          <w:tcPr>
            <w:tcW w:w="3342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EE3FD3">
              <w:rPr>
                <w:rFonts w:ascii="仿宋" w:eastAsia="仿宋" w:hAnsi="仿宋" w:hint="eastAsia"/>
                <w:spacing w:val="-12"/>
                <w:sz w:val="24"/>
              </w:rPr>
              <w:t>得分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5AE0" w:rsidRPr="00EE3FD3" w:rsidRDefault="000F5AE0" w:rsidP="003C7041">
            <w:pPr>
              <w:adjustRightInd w:val="0"/>
              <w:snapToGrid w:val="0"/>
              <w:rPr>
                <w:rFonts w:ascii="仿宋" w:eastAsia="仿宋" w:hAnsi="仿宋"/>
                <w:spacing w:val="-12"/>
                <w:sz w:val="24"/>
              </w:rPr>
            </w:pPr>
          </w:p>
        </w:tc>
      </w:tr>
    </w:tbl>
    <w:p w:rsidR="000F5AE0" w:rsidRPr="00EE3FD3" w:rsidRDefault="000F5AE0" w:rsidP="000F5AE0">
      <w:pPr>
        <w:adjustRightInd w:val="0"/>
        <w:snapToGrid w:val="0"/>
        <w:rPr>
          <w:rFonts w:ascii="仿宋" w:eastAsia="仿宋" w:hAnsi="仿宋"/>
          <w:spacing w:val="-12"/>
          <w:sz w:val="24"/>
        </w:rPr>
      </w:pPr>
      <w:r w:rsidRPr="00EE3FD3">
        <w:rPr>
          <w:rFonts w:ascii="仿宋" w:eastAsia="仿宋" w:hAnsi="仿宋"/>
          <w:spacing w:val="-12"/>
          <w:sz w:val="24"/>
        </w:rPr>
        <w:t>注：</w:t>
      </w:r>
      <w:r w:rsidRPr="00EE3FD3">
        <w:rPr>
          <w:rFonts w:ascii="仿宋" w:eastAsia="仿宋" w:hAnsi="仿宋" w:hint="eastAsia"/>
          <w:spacing w:val="-12"/>
          <w:sz w:val="24"/>
        </w:rPr>
        <w:t>1</w:t>
      </w:r>
      <w:r>
        <w:rPr>
          <w:rFonts w:ascii="仿宋" w:eastAsia="仿宋" w:hAnsi="仿宋" w:hint="eastAsia"/>
          <w:spacing w:val="-12"/>
          <w:sz w:val="24"/>
        </w:rPr>
        <w:t>.</w:t>
      </w:r>
      <w:r w:rsidRPr="00EE3FD3">
        <w:rPr>
          <w:rFonts w:ascii="仿宋" w:eastAsia="仿宋" w:hAnsi="仿宋"/>
          <w:spacing w:val="-12"/>
          <w:sz w:val="24"/>
        </w:rPr>
        <w:t>各抽</w:t>
      </w:r>
      <w:r w:rsidRPr="00EE3FD3">
        <w:rPr>
          <w:rFonts w:ascii="仿宋" w:eastAsia="仿宋" w:hAnsi="仿宋" w:hint="eastAsia"/>
          <w:spacing w:val="-12"/>
          <w:sz w:val="24"/>
        </w:rPr>
        <w:t>检</w:t>
      </w:r>
      <w:r w:rsidRPr="00EE3FD3">
        <w:rPr>
          <w:rFonts w:ascii="仿宋" w:eastAsia="仿宋" w:hAnsi="仿宋"/>
          <w:spacing w:val="-12"/>
          <w:sz w:val="24"/>
        </w:rPr>
        <w:t>指标项</w:t>
      </w:r>
      <w:r w:rsidRPr="00EE3FD3">
        <w:rPr>
          <w:rFonts w:ascii="仿宋" w:eastAsia="仿宋" w:hAnsi="仿宋" w:hint="eastAsia"/>
          <w:spacing w:val="-12"/>
          <w:sz w:val="24"/>
        </w:rPr>
        <w:t>均</w:t>
      </w:r>
      <w:r w:rsidRPr="00EE3FD3">
        <w:rPr>
          <w:rFonts w:ascii="仿宋" w:eastAsia="仿宋" w:hAnsi="仿宋"/>
          <w:spacing w:val="-12"/>
          <w:sz w:val="24"/>
        </w:rPr>
        <w:t>以其实测合格率乘以100为该项</w:t>
      </w:r>
      <w:r w:rsidRPr="00EE3FD3">
        <w:rPr>
          <w:rFonts w:ascii="仿宋" w:eastAsia="仿宋" w:hAnsi="仿宋" w:hint="eastAsia"/>
          <w:spacing w:val="-12"/>
          <w:sz w:val="24"/>
        </w:rPr>
        <w:t>得</w:t>
      </w:r>
      <w:r w:rsidRPr="00EE3FD3">
        <w:rPr>
          <w:rFonts w:ascii="仿宋" w:eastAsia="仿宋" w:hAnsi="仿宋"/>
          <w:spacing w:val="-12"/>
          <w:sz w:val="24"/>
        </w:rPr>
        <w:t>分</w:t>
      </w:r>
      <w:r w:rsidRPr="00EE3FD3">
        <w:rPr>
          <w:rFonts w:ascii="仿宋" w:eastAsia="仿宋" w:hAnsi="仿宋" w:hint="eastAsia"/>
          <w:spacing w:val="-12"/>
          <w:sz w:val="24"/>
        </w:rPr>
        <w:t>；</w:t>
      </w:r>
    </w:p>
    <w:p w:rsidR="000F5AE0" w:rsidRPr="00EE3FD3" w:rsidRDefault="000F5AE0" w:rsidP="000F5AE0">
      <w:pPr>
        <w:adjustRightInd w:val="0"/>
        <w:snapToGrid w:val="0"/>
        <w:rPr>
          <w:rFonts w:ascii="仿宋" w:eastAsia="仿宋" w:hAnsi="仿宋"/>
          <w:spacing w:val="-12"/>
          <w:sz w:val="24"/>
        </w:rPr>
      </w:pPr>
      <w:r w:rsidRPr="00EE3FD3">
        <w:rPr>
          <w:rFonts w:ascii="仿宋" w:eastAsia="仿宋" w:hAnsi="仿宋" w:hint="eastAsia"/>
          <w:spacing w:val="-12"/>
          <w:sz w:val="24"/>
        </w:rPr>
        <w:t xml:space="preserve">     2</w:t>
      </w:r>
      <w:r>
        <w:rPr>
          <w:rFonts w:ascii="仿宋" w:eastAsia="仿宋" w:hAnsi="仿宋" w:hint="eastAsia"/>
          <w:spacing w:val="-12"/>
          <w:sz w:val="24"/>
        </w:rPr>
        <w:t>.</w:t>
      </w:r>
      <w:r w:rsidRPr="00EE3FD3">
        <w:rPr>
          <w:rFonts w:ascii="仿宋" w:eastAsia="仿宋" w:hAnsi="仿宋"/>
          <w:spacing w:val="-12"/>
          <w:sz w:val="24"/>
        </w:rPr>
        <w:t>实体质量督查评分以</w:t>
      </w:r>
      <w:r w:rsidRPr="00EE3FD3">
        <w:rPr>
          <w:rFonts w:ascii="仿宋" w:eastAsia="仿宋" w:hAnsi="仿宋" w:hint="eastAsia"/>
          <w:spacing w:val="-12"/>
          <w:sz w:val="24"/>
        </w:rPr>
        <w:t>各</w:t>
      </w:r>
      <w:r w:rsidRPr="00EE3FD3">
        <w:rPr>
          <w:rFonts w:ascii="仿宋" w:eastAsia="仿宋" w:hAnsi="仿宋"/>
          <w:spacing w:val="-12"/>
          <w:sz w:val="24"/>
        </w:rPr>
        <w:t>项评分</w:t>
      </w:r>
      <w:r w:rsidRPr="00EE3FD3">
        <w:rPr>
          <w:rFonts w:ascii="仿宋" w:eastAsia="仿宋" w:hAnsi="仿宋" w:hint="eastAsia"/>
          <w:spacing w:val="-12"/>
          <w:sz w:val="24"/>
        </w:rPr>
        <w:t>的</w:t>
      </w:r>
      <w:r w:rsidRPr="00EE3FD3">
        <w:rPr>
          <w:rFonts w:ascii="仿宋" w:eastAsia="仿宋" w:hAnsi="仿宋"/>
          <w:spacing w:val="-12"/>
          <w:sz w:val="24"/>
        </w:rPr>
        <w:t>平均值计</w:t>
      </w:r>
      <w:r w:rsidRPr="00EE3FD3">
        <w:rPr>
          <w:rFonts w:ascii="仿宋" w:eastAsia="仿宋" w:hAnsi="仿宋" w:hint="eastAsia"/>
          <w:spacing w:val="-12"/>
          <w:sz w:val="24"/>
        </w:rPr>
        <w:t>，表中所列项带“</w:t>
      </w:r>
      <w:r w:rsidRPr="00EE3FD3">
        <w:rPr>
          <w:rFonts w:ascii="仿宋" w:eastAsia="仿宋" w:hAnsi="仿宋" w:cs="宋体" w:hint="eastAsia"/>
          <w:sz w:val="24"/>
        </w:rPr>
        <w:t>▲</w:t>
      </w:r>
      <w:r w:rsidRPr="00EE3FD3">
        <w:rPr>
          <w:rFonts w:ascii="仿宋" w:eastAsia="仿宋" w:hAnsi="仿宋" w:hint="eastAsia"/>
          <w:spacing w:val="-12"/>
          <w:sz w:val="24"/>
        </w:rPr>
        <w:t>”的均为必查项；</w:t>
      </w:r>
    </w:p>
    <w:p w:rsidR="000F5AE0" w:rsidRPr="00EE3FD3" w:rsidRDefault="000F5AE0" w:rsidP="000F5AE0">
      <w:pPr>
        <w:adjustRightInd w:val="0"/>
        <w:snapToGrid w:val="0"/>
        <w:rPr>
          <w:rFonts w:ascii="仿宋" w:eastAsia="仿宋" w:hAnsi="仿宋"/>
          <w:spacing w:val="-12"/>
          <w:sz w:val="24"/>
        </w:rPr>
      </w:pPr>
      <w:r w:rsidRPr="00EE3FD3">
        <w:rPr>
          <w:rFonts w:ascii="仿宋" w:eastAsia="仿宋" w:hAnsi="仿宋" w:hint="eastAsia"/>
          <w:spacing w:val="-12"/>
          <w:sz w:val="24"/>
        </w:rPr>
        <w:t xml:space="preserve">     3</w:t>
      </w:r>
      <w:r>
        <w:rPr>
          <w:rFonts w:ascii="仿宋" w:eastAsia="仿宋" w:hAnsi="仿宋" w:hint="eastAsia"/>
          <w:spacing w:val="-12"/>
          <w:sz w:val="24"/>
        </w:rPr>
        <w:t>.</w:t>
      </w:r>
      <w:r w:rsidRPr="00EE3FD3">
        <w:rPr>
          <w:rFonts w:ascii="仿宋" w:eastAsia="仿宋" w:hAnsi="仿宋"/>
          <w:spacing w:val="-12"/>
          <w:sz w:val="24"/>
        </w:rPr>
        <w:t>督查</w:t>
      </w:r>
      <w:r w:rsidRPr="00EE3FD3">
        <w:rPr>
          <w:rFonts w:ascii="仿宋" w:eastAsia="仿宋" w:hAnsi="仿宋" w:hint="eastAsia"/>
          <w:spacing w:val="-12"/>
          <w:sz w:val="24"/>
        </w:rPr>
        <w:t>专家</w:t>
      </w:r>
      <w:r w:rsidRPr="00EE3FD3">
        <w:rPr>
          <w:rFonts w:ascii="仿宋" w:eastAsia="仿宋" w:hAnsi="仿宋"/>
          <w:spacing w:val="-12"/>
          <w:sz w:val="24"/>
        </w:rPr>
        <w:t>可根据工程</w:t>
      </w:r>
      <w:r w:rsidRPr="00EE3FD3">
        <w:rPr>
          <w:rFonts w:ascii="仿宋" w:eastAsia="仿宋" w:hAnsi="仿宋" w:hint="eastAsia"/>
          <w:spacing w:val="-12"/>
          <w:sz w:val="24"/>
        </w:rPr>
        <w:t>情况随机指定抽检原材料种类及实测</w:t>
      </w:r>
      <w:r w:rsidRPr="00EE3FD3">
        <w:rPr>
          <w:rFonts w:ascii="仿宋" w:eastAsia="仿宋" w:hAnsi="仿宋"/>
          <w:spacing w:val="-12"/>
          <w:sz w:val="24"/>
        </w:rPr>
        <w:t>指标项。</w:t>
      </w:r>
    </w:p>
    <w:p w:rsidR="000F5AE0" w:rsidRDefault="000F5AE0" w:rsidP="000F5AE0">
      <w:pPr>
        <w:spacing w:line="240" w:lineRule="atLeast"/>
        <w:jc w:val="left"/>
        <w:rPr>
          <w:rFonts w:ascii="华文宋体" w:eastAsia="华文宋体" w:hAnsi="华文宋体" w:cs="华文宋体"/>
          <w:b/>
          <w:bCs/>
          <w:sz w:val="28"/>
          <w:szCs w:val="28"/>
        </w:rPr>
      </w:pPr>
    </w:p>
    <w:p w:rsidR="000F5AE0" w:rsidRDefault="000F5AE0" w:rsidP="000F5AE0">
      <w:pPr>
        <w:adjustRightInd w:val="0"/>
        <w:snapToGrid w:val="0"/>
        <w:spacing w:line="240" w:lineRule="atLeast"/>
        <w:jc w:val="left"/>
        <w:rPr>
          <w:rFonts w:ascii="黑体" w:eastAsia="黑体" w:hAnsi="黑体" w:cs="华文宋体"/>
          <w:bCs/>
          <w:sz w:val="32"/>
          <w:szCs w:val="32"/>
        </w:rPr>
      </w:pPr>
    </w:p>
    <w:p w:rsidR="000F5AE0" w:rsidRDefault="000F5AE0" w:rsidP="000F5AE0">
      <w:pPr>
        <w:adjustRightInd w:val="0"/>
        <w:snapToGrid w:val="0"/>
        <w:spacing w:line="240" w:lineRule="atLeast"/>
        <w:jc w:val="left"/>
        <w:rPr>
          <w:rFonts w:ascii="黑体" w:eastAsia="黑体" w:hAnsi="黑体" w:cs="华文宋体"/>
          <w:bCs/>
          <w:sz w:val="32"/>
          <w:szCs w:val="32"/>
        </w:rPr>
      </w:pPr>
      <w:r w:rsidRPr="00EE3FD3">
        <w:rPr>
          <w:rFonts w:ascii="黑体" w:eastAsia="黑体" w:hAnsi="黑体" w:cs="华文宋体" w:hint="eastAsia"/>
          <w:bCs/>
          <w:sz w:val="32"/>
          <w:szCs w:val="32"/>
        </w:rPr>
        <w:t>附件</w:t>
      </w:r>
      <w:bookmarkStart w:id="0" w:name="_GoBack"/>
      <w:bookmarkEnd w:id="0"/>
      <w:r w:rsidR="00822A6B">
        <w:rPr>
          <w:rFonts w:ascii="黑体" w:eastAsia="黑体" w:hAnsi="黑体" w:cs="华文宋体" w:hint="eastAsia"/>
          <w:bCs/>
          <w:sz w:val="32"/>
          <w:szCs w:val="32"/>
        </w:rPr>
        <w:t>3-5</w:t>
      </w:r>
    </w:p>
    <w:p w:rsidR="000F5AE0" w:rsidRPr="00EE3FD3" w:rsidRDefault="000F5AE0" w:rsidP="000F5AE0">
      <w:pPr>
        <w:adjustRightInd w:val="0"/>
        <w:snapToGrid w:val="0"/>
        <w:spacing w:line="240" w:lineRule="atLeast"/>
        <w:jc w:val="left"/>
        <w:rPr>
          <w:rFonts w:ascii="黑体" w:eastAsia="黑体" w:hAnsi="黑体" w:cs="华文宋体"/>
          <w:bCs/>
          <w:sz w:val="32"/>
          <w:szCs w:val="32"/>
        </w:rPr>
      </w:pPr>
    </w:p>
    <w:p w:rsidR="000F5AE0" w:rsidRPr="00EE3FD3" w:rsidRDefault="000F5AE0" w:rsidP="000F5AE0">
      <w:pPr>
        <w:adjustRightInd w:val="0"/>
        <w:snapToGrid w:val="0"/>
        <w:spacing w:line="240" w:lineRule="atLeast"/>
        <w:jc w:val="center"/>
        <w:rPr>
          <w:rFonts w:ascii="黑体" w:eastAsia="黑体" w:hAnsi="黑体" w:cs="华文宋体"/>
          <w:bCs/>
          <w:sz w:val="32"/>
          <w:szCs w:val="32"/>
        </w:rPr>
      </w:pPr>
      <w:r w:rsidRPr="00EE3FD3">
        <w:rPr>
          <w:rFonts w:ascii="黑体" w:eastAsia="黑体" w:hAnsi="黑体" w:cs="华文宋体" w:hint="eastAsia"/>
          <w:bCs/>
          <w:sz w:val="32"/>
          <w:szCs w:val="32"/>
        </w:rPr>
        <w:t>督查项目工程建设质量安全督查计分方法</w:t>
      </w:r>
    </w:p>
    <w:p w:rsidR="000F5AE0" w:rsidRDefault="000F5AE0" w:rsidP="000F5AE0">
      <w:pPr>
        <w:spacing w:line="240" w:lineRule="atLeast"/>
        <w:jc w:val="center"/>
        <w:rPr>
          <w:rFonts w:ascii="黑体" w:eastAsia="黑体" w:hAnsi="华文宋体"/>
          <w:b/>
          <w:sz w:val="28"/>
          <w:szCs w:val="28"/>
        </w:rPr>
      </w:pPr>
    </w:p>
    <w:p w:rsidR="000F5AE0" w:rsidRDefault="000F5AE0" w:rsidP="000F5AE0">
      <w:pPr>
        <w:spacing w:line="240" w:lineRule="atLeast"/>
        <w:ind w:firstLineChars="200" w:firstLine="562"/>
        <w:rPr>
          <w:rFonts w:ascii="仿宋_GB2312" w:eastAsia="仿宋_GB2312" w:hAnsi="华文楷体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1、项目质量安全管理行为督查评分M：</w:t>
      </w:r>
    </w:p>
    <w:p w:rsidR="000F5AE0" w:rsidRDefault="000F5AE0" w:rsidP="000F5AE0">
      <w:pPr>
        <w:spacing w:line="240" w:lineRule="atLeast"/>
        <w:ind w:firstLineChars="350" w:firstLine="98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M=0.2×A+0.1×(B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+B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+…+B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r>
        <w:rPr>
          <w:rFonts w:ascii="仿宋_GB2312" w:eastAsia="仿宋_GB2312" w:hAnsi="华文楷体" w:hint="eastAsia"/>
          <w:sz w:val="28"/>
          <w:szCs w:val="28"/>
        </w:rPr>
        <w:t>)/n+0.25×(C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+C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+…+C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r>
        <w:rPr>
          <w:rFonts w:ascii="仿宋_GB2312" w:eastAsia="仿宋_GB2312" w:hAnsi="华文楷体" w:hint="eastAsia"/>
          <w:sz w:val="28"/>
          <w:szCs w:val="28"/>
        </w:rPr>
        <w:t>)/n+0.45×(D</w:t>
      </w:r>
      <w:r w:rsidRPr="00511052"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+D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+…+D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r>
        <w:rPr>
          <w:rFonts w:ascii="仿宋_GB2312" w:eastAsia="仿宋_GB2312" w:hAnsi="华文楷体" w:hint="eastAsia"/>
          <w:sz w:val="28"/>
          <w:szCs w:val="28"/>
        </w:rPr>
        <w:t>)/n</w:t>
      </w:r>
    </w:p>
    <w:p w:rsidR="000F5AE0" w:rsidRDefault="000F5AE0" w:rsidP="000F5AE0">
      <w:pPr>
        <w:spacing w:line="240" w:lineRule="atLeas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其中：A、B、C、D分别为建设单位、设计单位、监理单位、施工单位的安全生产管理行为评分，n为督查的相应合同段数量。</w:t>
      </w:r>
    </w:p>
    <w:p w:rsidR="000F5AE0" w:rsidRDefault="000F5AE0" w:rsidP="000F5AE0">
      <w:pPr>
        <w:spacing w:line="240" w:lineRule="atLeast"/>
        <w:ind w:firstLineChars="200" w:firstLine="562"/>
        <w:rPr>
          <w:rFonts w:ascii="仿宋_GB2312" w:eastAsia="仿宋_GB2312" w:hAnsi="华文楷体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2、项目施工工艺和现场安全督查评分T:</w:t>
      </w:r>
    </w:p>
    <w:p w:rsidR="000F5AE0" w:rsidRDefault="000F5AE0" w:rsidP="000F5AE0">
      <w:pPr>
        <w:spacing w:line="240" w:lineRule="atLeast"/>
        <w:ind w:firstLineChars="350" w:firstLine="980"/>
        <w:outlineLvl w:val="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T＝100×(t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/T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1</w:t>
      </w:r>
      <w:r>
        <w:rPr>
          <w:rFonts w:ascii="仿宋_GB2312" w:eastAsia="仿宋_GB2312" w:hAnsi="华文楷体" w:hint="eastAsia"/>
          <w:sz w:val="28"/>
          <w:szCs w:val="28"/>
        </w:rPr>
        <w:t>+t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/T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2</w:t>
      </w:r>
      <w:r>
        <w:rPr>
          <w:rFonts w:ascii="仿宋_GB2312" w:eastAsia="仿宋_GB2312" w:hAnsi="华文楷体" w:hint="eastAsia"/>
          <w:sz w:val="28"/>
          <w:szCs w:val="28"/>
        </w:rPr>
        <w:t>+…+t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r>
        <w:rPr>
          <w:rFonts w:ascii="仿宋_GB2312" w:eastAsia="仿宋_GB2312" w:hAnsi="华文楷体" w:hint="eastAsia"/>
          <w:sz w:val="28"/>
          <w:szCs w:val="28"/>
        </w:rPr>
        <w:t>/T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r>
        <w:rPr>
          <w:rFonts w:ascii="仿宋_GB2312" w:eastAsia="仿宋_GB2312" w:hAnsi="华文楷体" w:hint="eastAsia"/>
          <w:sz w:val="28"/>
          <w:szCs w:val="28"/>
        </w:rPr>
        <w:t>)/n</w:t>
      </w:r>
    </w:p>
    <w:p w:rsidR="000F5AE0" w:rsidRDefault="000F5AE0" w:rsidP="000F5AE0">
      <w:pPr>
        <w:spacing w:line="240" w:lineRule="atLeas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其中：t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r>
        <w:rPr>
          <w:rFonts w:ascii="仿宋_GB2312" w:eastAsia="仿宋_GB2312" w:hAnsi="华文楷体" w:hint="eastAsia"/>
          <w:sz w:val="28"/>
          <w:szCs w:val="28"/>
        </w:rPr>
        <w:t>为督查合同段施工工艺和现场安全所抽查内容的得分；T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r>
        <w:rPr>
          <w:rFonts w:ascii="仿宋_GB2312" w:eastAsia="仿宋_GB2312" w:hAnsi="华文楷体" w:hint="eastAsia"/>
          <w:sz w:val="28"/>
          <w:szCs w:val="28"/>
        </w:rPr>
        <w:t>为督查合同段施工工艺和现场安全所抽查内容的应得分值。</w:t>
      </w:r>
    </w:p>
    <w:p w:rsidR="000F5AE0" w:rsidRDefault="000F5AE0" w:rsidP="000F5AE0">
      <w:pPr>
        <w:spacing w:line="240" w:lineRule="atLeast"/>
        <w:ind w:firstLineChars="200" w:firstLine="562"/>
        <w:rPr>
          <w:rFonts w:ascii="仿宋_GB2312" w:eastAsia="仿宋_GB2312" w:hAnsi="华文楷体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3、项目工程实体质量督查评分Q：</w:t>
      </w:r>
    </w:p>
    <w:p w:rsidR="000F5AE0" w:rsidRDefault="000F5AE0" w:rsidP="000F5AE0">
      <w:pPr>
        <w:spacing w:line="240" w:lineRule="atLeast"/>
        <w:ind w:firstLineChars="200" w:firstLine="56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采用被抽查合同段工程实体质量督查得分的加权平均值计。即：</w:t>
      </w:r>
    </w:p>
    <w:p w:rsidR="000F5AE0" w:rsidRDefault="000F5AE0" w:rsidP="000F5AE0">
      <w:pPr>
        <w:spacing w:line="240" w:lineRule="atLeast"/>
        <w:ind w:firstLineChars="400" w:firstLine="1120"/>
        <w:outlineLvl w:val="0"/>
        <w:rPr>
          <w:rFonts w:ascii="仿宋_GB2312" w:eastAsia="仿宋_GB2312" w:hAnsi="华文楷体"/>
          <w:sz w:val="28"/>
          <w:szCs w:val="28"/>
          <w:vertAlign w:val="subscript"/>
        </w:rPr>
      </w:pPr>
      <w:r>
        <w:rPr>
          <w:rFonts w:ascii="仿宋_GB2312" w:eastAsia="仿宋_GB2312" w:hAnsi="华文楷体" w:hint="eastAsia"/>
          <w:sz w:val="28"/>
          <w:szCs w:val="28"/>
          <w:vertAlign w:val="subscript"/>
        </w:rPr>
        <w:t xml:space="preserve">  </w:t>
      </w:r>
      <w:r>
        <w:rPr>
          <w:noProof/>
        </w:rPr>
        <w:drawing>
          <wp:inline distT="0" distB="0" distL="0" distR="0">
            <wp:extent cx="1499235" cy="425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E0" w:rsidRDefault="000F5AE0" w:rsidP="000F5AE0">
      <w:pPr>
        <w:spacing w:line="240" w:lineRule="atLeast"/>
        <w:ind w:firstLineChars="200" w:firstLine="560"/>
        <w:rPr>
          <w:rFonts w:ascii="仿宋_GB2312" w:eastAsia="仿宋_GB2312" w:hAnsi="华文楷体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其中：L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 xml:space="preserve"> n</w:t>
      </w:r>
      <w:r>
        <w:rPr>
          <w:rFonts w:ascii="仿宋_GB2312" w:eastAsia="仿宋_GB2312" w:hAnsi="华文楷体" w:hint="eastAsia"/>
          <w:sz w:val="28"/>
          <w:szCs w:val="28"/>
        </w:rPr>
        <w:t>为合同段工程实体质量得分，按实体质量督查内容中各抽查指标项得分的平均值计算；f</w:t>
      </w:r>
      <w:r>
        <w:rPr>
          <w:rFonts w:ascii="仿宋_GB2312" w:eastAsia="仿宋_GB2312" w:hAnsi="华文楷体" w:hint="eastAsia"/>
          <w:sz w:val="28"/>
          <w:szCs w:val="28"/>
          <w:vertAlign w:val="subscript"/>
        </w:rPr>
        <w:t>n</w:t>
      </w:r>
      <w:r>
        <w:rPr>
          <w:rFonts w:ascii="仿宋_GB2312" w:eastAsia="仿宋_GB2312" w:hAnsi="华文楷体" w:hint="eastAsia"/>
          <w:sz w:val="28"/>
          <w:szCs w:val="28"/>
        </w:rPr>
        <w:t>为合同段的合同额。</w:t>
      </w:r>
    </w:p>
    <w:p w:rsidR="000F5AE0" w:rsidRDefault="000F5AE0" w:rsidP="000F5AE0">
      <w:pPr>
        <w:spacing w:line="240" w:lineRule="atLeast"/>
        <w:ind w:firstLineChars="200" w:firstLine="562"/>
        <w:rPr>
          <w:rFonts w:ascii="仿宋_GB2312" w:eastAsia="仿宋_GB2312" w:hAnsi="华文楷体"/>
          <w:b/>
          <w:bCs/>
          <w:sz w:val="28"/>
          <w:szCs w:val="28"/>
        </w:rPr>
      </w:pPr>
      <w:r>
        <w:rPr>
          <w:rFonts w:ascii="仿宋_GB2312" w:eastAsia="仿宋_GB2312" w:hAnsi="华文楷体" w:hint="eastAsia"/>
          <w:b/>
          <w:bCs/>
          <w:sz w:val="28"/>
          <w:szCs w:val="28"/>
        </w:rPr>
        <w:t>4、督查项目工程建设质量安全督查综合评分P</w:t>
      </w:r>
      <w:r>
        <w:rPr>
          <w:rFonts w:ascii="仿宋_GB2312" w:eastAsia="仿宋_GB2312" w:hAnsi="华文楷体" w:hint="eastAsia"/>
          <w:sz w:val="28"/>
          <w:szCs w:val="28"/>
        </w:rPr>
        <w:t>（满分100分）</w:t>
      </w:r>
      <w:r>
        <w:rPr>
          <w:rFonts w:ascii="仿宋_GB2312" w:eastAsia="仿宋_GB2312" w:hAnsi="华文楷体" w:hint="eastAsia"/>
          <w:b/>
          <w:bCs/>
          <w:sz w:val="28"/>
          <w:szCs w:val="28"/>
        </w:rPr>
        <w:t>：</w:t>
      </w:r>
    </w:p>
    <w:p w:rsidR="000F5AE0" w:rsidRDefault="000F5AE0" w:rsidP="000F5AE0">
      <w:pPr>
        <w:spacing w:line="240" w:lineRule="atLeast"/>
        <w:ind w:firstLineChars="350" w:firstLine="980"/>
        <w:outlineLvl w:val="0"/>
        <w:rPr>
          <w:rFonts w:ascii="仿宋_GB2312" w:eastAsia="仿宋_GB2312" w:hAnsi="华文楷体"/>
          <w:sz w:val="28"/>
          <w:szCs w:val="28"/>
        </w:rPr>
      </w:pPr>
      <w:r>
        <w:rPr>
          <w:rFonts w:ascii="仿宋_GB2312" w:eastAsia="仿宋_GB2312" w:hAnsi="华文楷体" w:hint="eastAsia"/>
          <w:sz w:val="28"/>
          <w:szCs w:val="28"/>
        </w:rPr>
        <w:t>P=(M+T+Q)/3</w:t>
      </w:r>
    </w:p>
    <w:p w:rsidR="00D01FDB" w:rsidRDefault="00D01FDB"/>
    <w:sectPr w:rsidR="00D01FD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A4" w:rsidRDefault="00FD42A4">
      <w:r>
        <w:separator/>
      </w:r>
    </w:p>
  </w:endnote>
  <w:endnote w:type="continuationSeparator" w:id="0">
    <w:p w:rsidR="00FD42A4" w:rsidRDefault="00FD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59" w:rsidRDefault="00822A6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B7763" w:rsidRPr="004B7763">
      <w:rPr>
        <w:noProof/>
        <w:lang w:val="zh-CN"/>
      </w:rPr>
      <w:t>10</w:t>
    </w:r>
    <w:r>
      <w:fldChar w:fldCharType="end"/>
    </w:r>
  </w:p>
  <w:p w:rsidR="00166E59" w:rsidRDefault="00FD42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A4" w:rsidRDefault="00FD42A4">
      <w:r>
        <w:separator/>
      </w:r>
    </w:p>
  </w:footnote>
  <w:footnote w:type="continuationSeparator" w:id="0">
    <w:p w:rsidR="00FD42A4" w:rsidRDefault="00FD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ideographDigital"/>
      <w:suff w:val="nothing"/>
      <w:lvlText w:val="第%1章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21"/>
        <w:szCs w:val="21"/>
      </w:rPr>
    </w:lvl>
    <w:lvl w:ilvl="1">
      <w:start w:val="1"/>
      <w:numFmt w:val="ideographDigital"/>
      <w:suff w:val="nothing"/>
      <w:lvlText w:val="%1第%2章　"/>
      <w:lvlJc w:val="center"/>
      <w:pPr>
        <w:ind w:left="284" w:firstLine="4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2">
      <w:start w:val="1"/>
      <w:numFmt w:val="decimal"/>
      <w:suff w:val="nothing"/>
      <w:lvlText w:val="%1第2.0.%3条　"/>
      <w:lvlJc w:val="left"/>
      <w:pPr>
        <w:ind w:left="510" w:hanging="510"/>
      </w:pPr>
      <w:rPr>
        <w:rFonts w:ascii="宋体" w:eastAsia="宋体" w:hAnsi="Times New Roman" w:hint="eastAsia"/>
        <w:b w:val="0"/>
        <w:i w:val="0"/>
        <w:sz w:val="21"/>
        <w:szCs w:val="21"/>
      </w:rPr>
    </w:lvl>
    <w:lvl w:ilvl="3">
      <w:start w:val="1"/>
      <w:numFmt w:val="decimal"/>
      <w:suff w:val="nothing"/>
      <w:lvlText w:val="%1%4."/>
      <w:lvlJc w:val="left"/>
      <w:pPr>
        <w:ind w:left="700" w:hanging="340"/>
      </w:pPr>
      <w:rPr>
        <w:rFonts w:ascii="宋体" w:eastAsia="宋体" w:hAnsi="Times New Roman" w:hint="eastAsia"/>
        <w:b w:val="0"/>
        <w:i w:val="0"/>
        <w:sz w:val="21"/>
        <w:szCs w:val="21"/>
      </w:rPr>
    </w:lvl>
    <w:lvl w:ilvl="4">
      <w:start w:val="1"/>
      <w:numFmt w:val="lowerLetter"/>
      <w:suff w:val="nothing"/>
      <w:lvlText w:val="%1%5）　"/>
      <w:lvlJc w:val="left"/>
      <w:pPr>
        <w:ind w:left="1701" w:hanging="567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bullet"/>
      <w:suff w:val="nothing"/>
      <w:lvlText w:val=""/>
      <w:lvlJc w:val="left"/>
      <w:pPr>
        <w:ind w:left="0" w:firstLine="1418"/>
      </w:pPr>
      <w:rPr>
        <w:rFonts w:ascii="Symbol" w:hAnsi="Symbol" w:hint="default"/>
        <w:b w:val="0"/>
        <w:i w:val="0"/>
        <w:color w:val="auto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537EBDE6"/>
    <w:multiLevelType w:val="singleLevel"/>
    <w:tmpl w:val="537EBDE6"/>
    <w:lvl w:ilvl="0">
      <w:start w:val="2"/>
      <w:numFmt w:val="decimal"/>
      <w:pStyle w:val="a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AE0"/>
    <w:rsid w:val="000F5AE0"/>
    <w:rsid w:val="001D253C"/>
    <w:rsid w:val="00482A60"/>
    <w:rsid w:val="004B7763"/>
    <w:rsid w:val="005267EB"/>
    <w:rsid w:val="00822A6B"/>
    <w:rsid w:val="008452ED"/>
    <w:rsid w:val="00C24BBC"/>
    <w:rsid w:val="00C34905"/>
    <w:rsid w:val="00D01FDB"/>
    <w:rsid w:val="00E51FF1"/>
    <w:rsid w:val="00F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579B1-2BFF-457E-8F43-7950BB50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5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正文文本缩进 2 Char"/>
    <w:link w:val="21"/>
    <w:rsid w:val="000F5AE0"/>
    <w:rPr>
      <w:rFonts w:ascii="仿宋_GB2312" w:eastAsia="仿宋_GB2312" w:hAnsi="华文楷体" w:cs="Times New Roman"/>
      <w:sz w:val="28"/>
      <w:szCs w:val="28"/>
    </w:rPr>
  </w:style>
  <w:style w:type="character" w:customStyle="1" w:styleId="Char">
    <w:name w:val="页脚 Char"/>
    <w:link w:val="a4"/>
    <w:uiPriority w:val="99"/>
    <w:rsid w:val="000F5AE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5"/>
    <w:rsid w:val="000F5AE0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link w:val="a6"/>
    <w:rsid w:val="000F5AE0"/>
    <w:rPr>
      <w:rFonts w:ascii="Times New Roman" w:hAnsi="Times New Roman"/>
      <w:sz w:val="18"/>
      <w:szCs w:val="18"/>
    </w:rPr>
  </w:style>
  <w:style w:type="paragraph" w:styleId="a5">
    <w:name w:val="header"/>
    <w:basedOn w:val="a0"/>
    <w:link w:val="Char0"/>
    <w:rsid w:val="000F5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0">
    <w:name w:val="页眉 Char1"/>
    <w:basedOn w:val="a1"/>
    <w:uiPriority w:val="99"/>
    <w:semiHidden/>
    <w:rsid w:val="000F5A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0"/>
    <w:link w:val="Char"/>
    <w:uiPriority w:val="99"/>
    <w:rsid w:val="000F5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1"/>
    <w:uiPriority w:val="99"/>
    <w:semiHidden/>
    <w:rsid w:val="000F5AE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0"/>
    <w:link w:val="Char1"/>
    <w:rsid w:val="000F5AE0"/>
    <w:rPr>
      <w:rFonts w:eastAsiaTheme="minorEastAsia" w:cstheme="minorBidi"/>
      <w:sz w:val="18"/>
      <w:szCs w:val="18"/>
    </w:rPr>
  </w:style>
  <w:style w:type="character" w:customStyle="1" w:styleId="Char12">
    <w:name w:val="批注框文本 Char1"/>
    <w:basedOn w:val="a1"/>
    <w:uiPriority w:val="99"/>
    <w:semiHidden/>
    <w:rsid w:val="000F5AE0"/>
    <w:rPr>
      <w:rFonts w:ascii="Times New Roman" w:eastAsia="宋体" w:hAnsi="Times New Roman" w:cs="Times New Roman"/>
      <w:sz w:val="18"/>
      <w:szCs w:val="18"/>
    </w:rPr>
  </w:style>
  <w:style w:type="paragraph" w:customStyle="1" w:styleId="21">
    <w:name w:val="正文文本缩进 21"/>
    <w:basedOn w:val="a0"/>
    <w:link w:val="2Char"/>
    <w:rsid w:val="000F5AE0"/>
    <w:pPr>
      <w:spacing w:line="240" w:lineRule="atLeast"/>
      <w:ind w:firstLineChars="200" w:firstLine="560"/>
    </w:pPr>
    <w:rPr>
      <w:rFonts w:ascii="仿宋_GB2312" w:eastAsia="仿宋_GB2312" w:hAnsi="华文楷体"/>
      <w:sz w:val="28"/>
      <w:szCs w:val="28"/>
    </w:rPr>
  </w:style>
  <w:style w:type="paragraph" w:styleId="a7">
    <w:name w:val="Date"/>
    <w:basedOn w:val="a0"/>
    <w:next w:val="a0"/>
    <w:link w:val="Char2"/>
    <w:unhideWhenUsed/>
    <w:rsid w:val="000F5AE0"/>
    <w:pPr>
      <w:ind w:leftChars="2500" w:left="100"/>
    </w:pPr>
  </w:style>
  <w:style w:type="character" w:customStyle="1" w:styleId="Char2">
    <w:name w:val="日期 Char"/>
    <w:basedOn w:val="a1"/>
    <w:link w:val="a7"/>
    <w:rsid w:val="000F5AE0"/>
    <w:rPr>
      <w:rFonts w:ascii="Times New Roman" w:eastAsia="宋体" w:hAnsi="Times New Roman" w:cs="Times New Roman"/>
      <w:szCs w:val="24"/>
    </w:rPr>
  </w:style>
  <w:style w:type="character" w:styleId="a8">
    <w:name w:val="page number"/>
    <w:rsid w:val="000F5AE0"/>
  </w:style>
  <w:style w:type="character" w:customStyle="1" w:styleId="CharChar">
    <w:name w:val="Char Char"/>
    <w:rsid w:val="000F5AE0"/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Body Text Indent 2"/>
    <w:basedOn w:val="a0"/>
    <w:link w:val="2Char1"/>
    <w:rsid w:val="000F5AE0"/>
    <w:pPr>
      <w:spacing w:line="240" w:lineRule="atLeast"/>
      <w:ind w:firstLineChars="200" w:firstLine="560"/>
    </w:pPr>
    <w:rPr>
      <w:rFonts w:ascii="仿宋_GB2312" w:eastAsia="仿宋_GB2312" w:hAnsi="华文楷体"/>
      <w:sz w:val="28"/>
      <w:szCs w:val="28"/>
    </w:rPr>
  </w:style>
  <w:style w:type="character" w:customStyle="1" w:styleId="2Char1">
    <w:name w:val="正文文本缩进 2 Char1"/>
    <w:basedOn w:val="a1"/>
    <w:link w:val="2"/>
    <w:rsid w:val="000F5AE0"/>
    <w:rPr>
      <w:rFonts w:ascii="仿宋_GB2312" w:eastAsia="仿宋_GB2312" w:hAnsi="华文楷体" w:cs="Times New Roman"/>
      <w:sz w:val="28"/>
      <w:szCs w:val="28"/>
    </w:rPr>
  </w:style>
  <w:style w:type="paragraph" w:styleId="a9">
    <w:name w:val="Body Text Indent"/>
    <w:basedOn w:val="a0"/>
    <w:link w:val="Char3"/>
    <w:rsid w:val="000F5AE0"/>
    <w:pPr>
      <w:spacing w:line="300" w:lineRule="exact"/>
      <w:ind w:firstLine="480"/>
    </w:pPr>
    <w:rPr>
      <w:rFonts w:ascii="仿宋_GB2312" w:eastAsia="仿宋_GB2312" w:hAnsi="宋体"/>
      <w:color w:val="000000"/>
      <w:sz w:val="30"/>
    </w:rPr>
  </w:style>
  <w:style w:type="character" w:customStyle="1" w:styleId="Char3">
    <w:name w:val="正文文本缩进 Char"/>
    <w:basedOn w:val="a1"/>
    <w:link w:val="a9"/>
    <w:rsid w:val="000F5AE0"/>
    <w:rPr>
      <w:rFonts w:ascii="仿宋_GB2312" w:eastAsia="仿宋_GB2312" w:hAnsi="宋体" w:cs="Times New Roman"/>
      <w:color w:val="000000"/>
      <w:sz w:val="30"/>
      <w:szCs w:val="24"/>
    </w:rPr>
  </w:style>
  <w:style w:type="paragraph" w:styleId="aa">
    <w:name w:val="Plain Text"/>
    <w:basedOn w:val="a0"/>
    <w:link w:val="Char4"/>
    <w:rsid w:val="000F5A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4">
    <w:name w:val="纯文本 Char"/>
    <w:basedOn w:val="a1"/>
    <w:link w:val="aa"/>
    <w:rsid w:val="000F5AE0"/>
    <w:rPr>
      <w:rFonts w:ascii="宋体" w:eastAsia="宋体" w:hAnsi="宋体" w:cs="Times New Roman"/>
      <w:kern w:val="0"/>
      <w:sz w:val="24"/>
      <w:szCs w:val="24"/>
    </w:rPr>
  </w:style>
  <w:style w:type="paragraph" w:styleId="ab">
    <w:name w:val="Document Map"/>
    <w:basedOn w:val="a0"/>
    <w:link w:val="Char5"/>
    <w:semiHidden/>
    <w:rsid w:val="000F5AE0"/>
    <w:pPr>
      <w:shd w:val="clear" w:color="auto" w:fill="000080"/>
    </w:pPr>
  </w:style>
  <w:style w:type="character" w:customStyle="1" w:styleId="Char5">
    <w:name w:val="文档结构图 Char"/>
    <w:basedOn w:val="a1"/>
    <w:link w:val="ab"/>
    <w:semiHidden/>
    <w:rsid w:val="000F5AE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c">
    <w:name w:val="Normal (Web)"/>
    <w:basedOn w:val="a0"/>
    <w:rsid w:val="000F5A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前言、引言标题"/>
    <w:basedOn w:val="a0"/>
    <w:rsid w:val="000F5AE0"/>
    <w:pPr>
      <w:numPr>
        <w:numId w:val="1"/>
      </w:numPr>
    </w:pPr>
    <w:rPr>
      <w:szCs w:val="20"/>
    </w:rPr>
  </w:style>
  <w:style w:type="character" w:styleId="ad">
    <w:name w:val="annotation reference"/>
    <w:uiPriority w:val="99"/>
    <w:semiHidden/>
    <w:unhideWhenUsed/>
    <w:rsid w:val="000F5AE0"/>
    <w:rPr>
      <w:sz w:val="21"/>
      <w:szCs w:val="21"/>
    </w:rPr>
  </w:style>
  <w:style w:type="paragraph" w:styleId="ae">
    <w:name w:val="annotation text"/>
    <w:basedOn w:val="a0"/>
    <w:link w:val="Char6"/>
    <w:uiPriority w:val="99"/>
    <w:semiHidden/>
    <w:unhideWhenUsed/>
    <w:rsid w:val="000F5AE0"/>
    <w:pPr>
      <w:jc w:val="left"/>
    </w:pPr>
  </w:style>
  <w:style w:type="character" w:customStyle="1" w:styleId="Char6">
    <w:name w:val="批注文字 Char"/>
    <w:basedOn w:val="a1"/>
    <w:link w:val="ae"/>
    <w:uiPriority w:val="99"/>
    <w:semiHidden/>
    <w:rsid w:val="000F5AE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1224</Words>
  <Characters>6977</Characters>
  <Application>Microsoft Office Word</Application>
  <DocSecurity>0</DocSecurity>
  <Lines>58</Lines>
  <Paragraphs>16</Paragraphs>
  <ScaleCrop>false</ScaleCrop>
  <Company>Lenovo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李丽</cp:lastModifiedBy>
  <cp:revision>4</cp:revision>
  <dcterms:created xsi:type="dcterms:W3CDTF">2011-01-04T06:23:00Z</dcterms:created>
  <dcterms:modified xsi:type="dcterms:W3CDTF">2017-06-28T07:49:00Z</dcterms:modified>
</cp:coreProperties>
</file>