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6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lang w:val="en-US" w:eastAsia="zh-CN" w:bidi="ar-SA"/>
        </w:rPr>
      </w:pP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G9813万洋高速公路王五互通立交工程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 xml:space="preserve">绩效自评报告 </w:t>
      </w:r>
    </w:p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一、项目概况</w:t>
      </w:r>
    </w:p>
    <w:p>
      <w:pPr>
        <w:spacing w:before="100" w:beforeAutospacing="0" w:after="100" w:afterAutospacing="0"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（一）项目基本情况：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G9813万洋高速公路王五互通立交工程可行性研究报告的函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(琼发改审批函[2021]662号)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G9813万洋高速公路王五互通立交工程初步设计及概算的函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(琼发改审批函[2022]848号)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3、海南省交通运输厅关于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G9813万洋高速公路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王五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互通立交工程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施工图设计的批复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(琼交运审批[2022]7号)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项目概况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 w:bidi="ar-SA"/>
        </w:rPr>
        <w:t>王五互通为新建互通，主线（万洋高速）改建范围位于王五镇附近，起点位于流芳村附近，终点位于黄竹头村附近；王五连接线起点位于群英村林场附近，接省道S315（规划深儋大道），路线走向由北向南，终点位于山营村附近，路线全长约4.138km。项目总投资29642万元，建设工期18个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。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主要参建单位：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建设单位：海南省交通投资控股有限公司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勘察设计单位：中交第一公路勘察设计研究院有限公司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监理单位：北京逸群工程咨询有限公司&amp;</w:t>
      </w:r>
      <w:r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  <w:t>北京天智恒业科技发展有限公司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施工单位：中交路桥建设有限公司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政府监督单位：海南省交通工程质量监督管理局</w:t>
      </w:r>
    </w:p>
    <w:p>
      <w:pPr>
        <w:widowControl/>
        <w:spacing w:line="560" w:lineRule="exact"/>
        <w:ind w:firstLine="642" w:firstLineChars="200"/>
        <w:jc w:val="left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（二）项目绩效目标和绩效指标设定情况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1.预期总体目标和本阶段目标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项目绩效总目标：进一步提升我省公路服务水平，改善沿线贫困地区的交通基础设施，促进经济社会更快发展。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项目绩效本阶段目标：按实施计划完成2023年项目建设工作。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2.</w:t>
      </w:r>
      <w:r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  <w:t>G9813万洋高速公路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王五</w:t>
      </w:r>
      <w:r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  <w:t>互通立交工程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项目绩效指标设定如下：</w:t>
      </w:r>
    </w:p>
    <w:tbl>
      <w:tblPr>
        <w:tblStyle w:val="2"/>
        <w:tblW w:w="861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1984"/>
        <w:gridCol w:w="2245"/>
        <w:gridCol w:w="1278"/>
        <w:gridCol w:w="11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一级指标</w:t>
            </w: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二级指标</w:t>
            </w:r>
          </w:p>
        </w:tc>
        <w:tc>
          <w:tcPr>
            <w:tcW w:w="2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三级指标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年度指标值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实际完成值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9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产出指标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数量指标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土石方完成率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≥60%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质量指标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按照监理</w:t>
            </w:r>
            <w:r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  <w:t>/中试抽检整体合格率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≥90%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99%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效益指标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社会效益指标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基本公共服务水平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成本指标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经济成本指标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项目支出符合概算批复的标准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</w:tr>
    </w:tbl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二、项目决策及资金使用管理情况</w:t>
      </w:r>
    </w:p>
    <w:p>
      <w:pPr>
        <w:adjustRightInd w:val="0"/>
        <w:snapToGrid w:val="0"/>
        <w:spacing w:before="100" w:beforeAutospacing="0" w:after="100" w:afterAutospacing="0" w:line="560" w:lineRule="exact"/>
        <w:ind w:left="640" w:leftChars="200"/>
        <w:rPr>
          <w:rFonts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（一）项目资金到位情况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2023年度</w:t>
      </w:r>
      <w:r>
        <w:rPr>
          <w:rFonts w:ascii="仿宋_GB2312" w:hAnsi="仿宋_GB2312" w:eastAsia="仿宋_GB2312" w:cs="仿宋_GB2312"/>
          <w:kern w:val="2"/>
          <w:sz w:val="32"/>
          <w:szCs w:val="32"/>
        </w:rPr>
        <w:t>G9813万洋高速公路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王五</w:t>
      </w:r>
      <w:r>
        <w:rPr>
          <w:rFonts w:ascii="仿宋_GB2312" w:hAnsi="仿宋_GB2312" w:eastAsia="仿宋_GB2312" w:cs="仿宋_GB2312"/>
          <w:kern w:val="2"/>
          <w:sz w:val="32"/>
          <w:szCs w:val="32"/>
        </w:rPr>
        <w:t>互通立交工程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  <w:lang w:bidi="ar"/>
        </w:rPr>
        <w:t>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到位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5300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万元，资金到位率100%。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(二）项目资金使用情况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截至2023年12月31日，</w:t>
      </w:r>
      <w:r>
        <w:rPr>
          <w:rFonts w:ascii="仿宋_GB2312" w:hAnsi="仿宋_GB2312" w:eastAsia="仿宋_GB2312" w:cs="仿宋_GB2312"/>
          <w:kern w:val="2"/>
          <w:sz w:val="32"/>
          <w:szCs w:val="32"/>
        </w:rPr>
        <w:t>G9813万洋高速公路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王五</w:t>
      </w:r>
      <w:r>
        <w:rPr>
          <w:rFonts w:ascii="仿宋_GB2312" w:hAnsi="仿宋_GB2312" w:eastAsia="仿宋_GB2312" w:cs="仿宋_GB2312"/>
          <w:kern w:val="2"/>
          <w:sz w:val="32"/>
          <w:szCs w:val="32"/>
        </w:rPr>
        <w:t>互通立交工程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项目当年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实际支出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5300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万元，资金使用率100%。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（三）项目资金管理情况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按照国家相关规定使用项目资金，实行专款专用。根据项目进度申请拨付使用资金，严格履行规定的审批程序，最后按照审核无误的手续完成资金拨付，同时，接受财政、审计等部门对资金使用情况的跟踪监督检查，确保项目资金使用安全有效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三、项目组织实施情况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宋体" w:hAnsi="宋体" w:eastAsia="宋体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（一）项目组织情况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海南交通投资控股有限公司琼交投</w:t>
      </w:r>
      <w:r>
        <w:rPr>
          <w:rFonts w:hint="eastAsia" w:ascii="楷体" w:hAnsi="楷体" w:eastAsia="楷体" w:cs="楷体"/>
          <w:kern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2023</w:t>
      </w:r>
      <w:r>
        <w:rPr>
          <w:rFonts w:hint="eastAsia" w:ascii="楷体" w:hAnsi="楷体" w:eastAsia="楷体" w:cs="楷体"/>
          <w:kern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386号文明确由海南交投项目建设管理有限公司作为项目建设管理单位，负责统筹推进项目全过程建设和运营管理相关工作，依法合规做好报建报监、工程质量、招标与合同管理、安全生产、计划与进度管理、投资控制、征地拆迁及廉政建设等相关工作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本项目根据项目的特点和规模，建立相应的组织架构和分工合作机制，明确各部门的职责和任务，确保项目各项任务能够顺利开展。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根据项目实际建设进度和情况，积极引入先进的施工技术和管理经验，提高项目施工的效率和质量，降低项目成本，提升项目的综合效益。</w:t>
      </w:r>
    </w:p>
    <w:p>
      <w:pPr>
        <w:spacing w:line="560" w:lineRule="exact"/>
        <w:ind w:firstLine="640" w:firstLineChars="200"/>
        <w:jc w:val="both"/>
        <w:rPr>
          <w:rFonts w:ascii="宋体" w:hAnsi="宋体" w:eastAsia="宋体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同时建立有效的项目管理和监督机制，包括项目管理流程、质量标准、安全规范等，确保项目施工过程中的质量、安全、进度等方面得到有效控制。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四、项目绩效情况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（一）项目绩效目标完成情况。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（1）数量指标：土石方完成率≥60%，实际完成率为100%。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（2）质量指标：按照监理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/中试抽检整体合格率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≥90%，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实际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99%，截止2023年年底，本项目实际抽检4722次，合格4700次，合格率99%。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（3）社会效益指标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：基本公共服务水平提升，实际完成值提升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为了加快儋州全域的交通基础建设，以适应海南自由贸易区（港）建设，拟在万洋高速公路K156+520处附近新建王五互通，以实现王五镇与万洋高速之间的交通转换，提升儋州城区、洋浦经济开发区与王五镇的交通联系，带动区域经济和社会发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（4）经济成本指标：项目支出符合概算批复的标准，实际完成值符合要求。项目的资金支出严格按照国家相关规定执行，做到项目专款专用。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（二）项目绩效目标未完成情况及原因分析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已完成项目绩效目标。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五、其他需要说明的问题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一是加强对工程实体结构和原材料的质量检测，加大抽检力度，以数据为依据控制工程质量，确保使用的材料和设备符合规范和标准；二是按照基本建设程序要求，严格执行三级检验制度，大力推行“首件工程认可制”，确保质量管理体系有效运行，工程质量安全可控；三是强化试验检测管理，严肃外委试验管理，严格执行施工自检、中心（监理）试验室抽检程序，严厉打击试验数据造假行为，为项目质量管控提供科学可信的数据支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绩效评价结果的应用，既是开展绩效评价工作的基本前提，又是加强财政支出管理、增强资金绩效理念、合理配置公共资源、优化财政支出结构、强化资金管理水平、提高资金使用效益的重要手段。我们将加强绩效自评结果分析，合理应用绩效评价结果，将绩效自评情况报相关市县政府或项目业主单位上级单位。我们将绩效评价结果作为预算安排和政策调整的重要参考依据，督促资金使用单位对绩效自评发现问题进行认真整改，并要求及时报整改落实情况。我们将绩效评价结果按规定在部门门户网站或单位网站公开，接受社会监督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1053428"/>
    <w:rsid w:val="31053428"/>
    <w:rsid w:val="52DB5A8C"/>
    <w:rsid w:val="5CCB3470"/>
    <w:rsid w:val="6EF36A95"/>
    <w:rsid w:val="710010F4"/>
    <w:rsid w:val="7492586A"/>
    <w:rsid w:val="FDDDE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方正小标宋简体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2024-04-19T15:27:00Z</dcterms:created>
  <dc:creator>高成就学</dc:creator>
  <cp:lastModifiedBy>占月</cp:lastModifiedBy>
  <dcterms:modified xsi:type="dcterms:W3CDTF">2024-04-24T16:45:01Z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3927604124AE460FABB3F621D33AB809_13</vt:lpwstr>
  </property>
</Properties>
</file>