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560" w:lineRule="exact"/>
        <w:ind w:firstLine="880" w:firstLineChars="200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 w:bidi="ar-SA"/>
        </w:rPr>
        <w:t>G98</w:t>
      </w:r>
      <w:r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 w:bidi="ar-SA"/>
        </w:rPr>
        <w:t>环岛高速公路大坡互通立交改建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 w:bidi="ar-SA"/>
        </w:rPr>
        <w:t xml:space="preserve">工程绩效自评报告 </w:t>
      </w:r>
    </w:p>
    <w:p>
      <w:pPr>
        <w:spacing w:before="100" w:beforeAutospacing="0" w:after="100" w:afterAutospacing="0" w:line="560" w:lineRule="exact"/>
        <w:ind w:firstLine="640" w:firstLineChars="200"/>
        <w:rPr>
          <w:rFonts w:ascii="黑体" w:hAnsi="黑体" w:eastAsia="黑体" w:cs="仿宋_GB231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仿宋_GB2312"/>
          <w:kern w:val="2"/>
          <w:sz w:val="32"/>
          <w:szCs w:val="32"/>
          <w:lang w:val="en-US" w:eastAsia="zh-CN" w:bidi="ar-SA"/>
        </w:rPr>
        <w:t>一、项目概况</w:t>
      </w:r>
    </w:p>
    <w:p>
      <w:pPr>
        <w:spacing w:before="100" w:beforeAutospacing="0" w:after="100" w:afterAutospacing="0"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 w:bidi="ar"/>
        </w:rPr>
        <w:t>（一）项目基本情况：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1、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海南省发展和改革委员会关于批复G98环岛高速公路大坡互通立交改建工程可行性研究报告的函(琼发改审批函[2022]53号)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2、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海南省发展和改革委员会关于批复G98环岛高速公路大坡互通立交改建工程初步设计及概算的函(琼发改审批函[2022]917号)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3、海南省交通运输厅关于G98环岛高速公路大坡互通立交改建工程施工图设计的批复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(琼交运审批[2023]1号)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项目概况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 w:bidi="ar-SA"/>
        </w:rPr>
        <w:t>项目位于G98环岛高速公路K439+797处，采用三环式变形苜蓿叶互通立交改造方案。主线全长约2.090公里，采用双向四车道，高速公路标准，设计速度100公里/小时；被交道长2.160公里，采用双向六车道，一级公路标准，设计速度80公里/小时。项目总投资36631万元,建设工期18个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。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主要参建单位：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建设单位：海南省交通投资控股有限公司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勘察设计单位：海南省交通规划勘察设计研究院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监理单位：海南交通建设咨询有限公司&amp;</w:t>
      </w:r>
      <w:r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  <w:t>石家庄宏域工程技术咨询有限公司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施工单位：中交一公局集团有限公司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政府监督单位：海南省交通工程质量监督管理局</w:t>
      </w:r>
    </w:p>
    <w:p>
      <w:pPr>
        <w:widowControl/>
        <w:spacing w:line="560" w:lineRule="exact"/>
        <w:ind w:firstLine="643" w:firstLineChars="200"/>
        <w:jc w:val="left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（二）项目绩效目标和绩效指标设定情况</w:t>
      </w:r>
    </w:p>
    <w:p>
      <w:pPr>
        <w:widowControl w:val="0"/>
        <w:spacing w:line="560" w:lineRule="exact"/>
        <w:ind w:firstLine="643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1.预期总体目标和本阶段目标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项目绩效总目标：进一步提升我省公路服务水平，改善沿线贫困地区的交通基础设施，促进经济社会更快发展。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项目绩效本阶段目标：按实施计划完成2023年项目建设工作。</w:t>
      </w:r>
    </w:p>
    <w:p>
      <w:pPr>
        <w:widowControl w:val="0"/>
        <w:spacing w:line="560" w:lineRule="exact"/>
        <w:ind w:firstLine="643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2.G98环岛高速公路大坡互通立交改建工程项目绩效指标设定如下：</w:t>
      </w:r>
    </w:p>
    <w:tbl>
      <w:tblPr>
        <w:tblStyle w:val="2"/>
        <w:tblW w:w="861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20"/>
        <w:gridCol w:w="1984"/>
        <w:gridCol w:w="2245"/>
        <w:gridCol w:w="1278"/>
        <w:gridCol w:w="11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一级指标</w:t>
            </w:r>
          </w:p>
        </w:tc>
        <w:tc>
          <w:tcPr>
            <w:tcW w:w="1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二级指标</w:t>
            </w:r>
          </w:p>
        </w:tc>
        <w:tc>
          <w:tcPr>
            <w:tcW w:w="2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三级指标</w:t>
            </w:r>
          </w:p>
        </w:tc>
        <w:tc>
          <w:tcPr>
            <w:tcW w:w="12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年度指标值</w:t>
            </w:r>
          </w:p>
        </w:tc>
        <w:tc>
          <w:tcPr>
            <w:tcW w:w="11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实际完成值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2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1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9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产出指标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数量指标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土石方完成率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≥60%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80%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jc w:val="center"/>
        </w:trPr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质量指标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按照监理</w:t>
            </w:r>
            <w:r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  <w:t>/中试抽检整体合格率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≥90%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98%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19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效益指标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社会效益指标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基本公共服务水平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提升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提升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  <w:jc w:val="center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成本指标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经济成本指标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项目支出符合概算批复的标准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符合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符合</w:t>
            </w:r>
          </w:p>
        </w:tc>
      </w:tr>
    </w:tbl>
    <w:p>
      <w:pPr>
        <w:spacing w:before="100" w:beforeAutospacing="0" w:after="100" w:afterAutospacing="0" w:line="560" w:lineRule="exact"/>
        <w:ind w:firstLine="640" w:firstLineChars="200"/>
        <w:rPr>
          <w:rFonts w:ascii="黑体" w:hAnsi="黑体" w:eastAsia="黑体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仿宋_GB2312"/>
          <w:kern w:val="2"/>
          <w:sz w:val="32"/>
          <w:szCs w:val="32"/>
          <w:lang w:val="en-US" w:eastAsia="zh-CN" w:bidi="ar-SA"/>
        </w:rPr>
        <w:t>二、项目决策及资金使用管理情况</w:t>
      </w:r>
    </w:p>
    <w:p>
      <w:pPr>
        <w:adjustRightInd w:val="0"/>
        <w:snapToGrid w:val="0"/>
        <w:spacing w:before="100" w:beforeAutospacing="0" w:after="100" w:afterAutospacing="0" w:line="560" w:lineRule="exact"/>
        <w:ind w:left="640" w:leftChars="200"/>
        <w:rPr>
          <w:rFonts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（一）项目资金到位情况</w:t>
      </w:r>
    </w:p>
    <w:p>
      <w:pPr>
        <w:widowControl w:val="0"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2023年度</w:t>
      </w:r>
      <w:r>
        <w:rPr>
          <w:rFonts w:hint="eastAsia" w:ascii="仿宋_GB2312" w:hAnsi="方正仿宋_GBK" w:eastAsia="仿宋_GB2312" w:cs="方正仿宋_GBK"/>
          <w:kern w:val="0"/>
          <w:sz w:val="32"/>
          <w:szCs w:val="32"/>
          <w:lang w:bidi="ar"/>
        </w:rPr>
        <w:t>G98环岛高速公路大坡互通立交改建工程项目</w:t>
      </w:r>
      <w:r>
        <w:rPr>
          <w:rFonts w:hint="eastAsia" w:hAnsi="方正仿宋_GBK" w:cs="方正仿宋_GBK"/>
          <w:kern w:val="0"/>
          <w:sz w:val="32"/>
          <w:szCs w:val="32"/>
          <w:lang w:val="en-US" w:eastAsia="zh-CN" w:bidi="ar"/>
        </w:rPr>
        <w:t>专项债资金到位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9900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万元，资金到位率100%。</w:t>
      </w:r>
    </w:p>
    <w:p>
      <w:pPr>
        <w:widowControl w:val="0"/>
        <w:spacing w:line="560" w:lineRule="exact"/>
        <w:ind w:firstLine="643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(二）项目资金使用情况</w:t>
      </w:r>
    </w:p>
    <w:p>
      <w:pPr>
        <w:widowControl w:val="0"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截至2023年12月31日，</w:t>
      </w:r>
      <w:r>
        <w:rPr>
          <w:rFonts w:hint="eastAsia" w:ascii="仿宋_GB2312" w:hAnsi="方正仿宋_GBK" w:eastAsia="仿宋_GB2312" w:cs="方正仿宋_GBK"/>
          <w:kern w:val="0"/>
          <w:sz w:val="32"/>
          <w:szCs w:val="32"/>
          <w:lang w:bidi="ar"/>
        </w:rPr>
        <w:t>G98环岛高速公路大坡互通立交改建工程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项目</w:t>
      </w:r>
      <w:r>
        <w:rPr>
          <w:rFonts w:hint="eastAsia" w:hAnsi="方正仿宋_GBK" w:cs="方正仿宋_GBK"/>
          <w:kern w:val="0"/>
          <w:sz w:val="32"/>
          <w:szCs w:val="32"/>
          <w:lang w:val="en-US" w:eastAsia="zh-CN" w:bidi="ar"/>
        </w:rPr>
        <w:t>专项债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实际支出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9900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万元，资金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使用率100%。</w:t>
      </w:r>
    </w:p>
    <w:p>
      <w:pPr>
        <w:widowControl w:val="0"/>
        <w:spacing w:line="560" w:lineRule="exact"/>
        <w:ind w:firstLine="643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（三）项目资金管理情况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严格按照国家相关规定使用项目资金，实行专款专用。根据项目进度申请拨付使用资金，严格履行规定的审批程序，最后按照审核无误的手续完成资金拨付，同时，接受财政、审计等部门对资金使用情况的跟踪监督检查，确保项目资金使用安全有效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三、项目组织实施情况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宋体" w:hAnsi="宋体" w:eastAsia="宋体" w:cs="Times New Roman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（一）项目组织情况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海南交通投资控股有限公司琼交投</w:t>
      </w:r>
      <w:r>
        <w:rPr>
          <w:rFonts w:hint="eastAsia" w:ascii="楷体" w:hAnsi="楷体" w:eastAsia="楷体" w:cs="楷体"/>
          <w:kern w:val="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2023</w:t>
      </w:r>
      <w:r>
        <w:rPr>
          <w:rFonts w:hint="eastAsia" w:ascii="楷体" w:hAnsi="楷体" w:eastAsia="楷体" w:cs="楷体"/>
          <w:kern w:val="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386号文明确由海南交投项目建设管理有限公司作为项目建设管理单位，负责统筹推进项目全过程建设和运营管理相关工作，依法合规做好报建报监、工程质量、招标与合同管理、安全生产、计划与进度管理、投资控制、征地拆迁及廉政建设等相关工作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（二）项目管理情况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本项目根据项目的特点和规模，建立相应的组织架构和分工合作机制，明确各部门的职责和任务，确保项目各项任务能够顺利开展。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根据项目实际建设进度和情况，积极引入先进的施工技术和管理经验，提高项目施工的效率和质量，降低项目成本，提升项目的综合效益。</w:t>
      </w:r>
    </w:p>
    <w:p>
      <w:pPr>
        <w:spacing w:line="560" w:lineRule="exact"/>
        <w:ind w:firstLine="640" w:firstLineChars="200"/>
        <w:jc w:val="both"/>
        <w:rPr>
          <w:rFonts w:ascii="宋体" w:hAnsi="宋体" w:eastAsia="宋体" w:cs="Times New Roman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同时建立有效的项目管理和监督机制，包括项目管理流程、质量标准、安全规范等，确保项目施工过程中的质量、安全、进度等方面得到有效控制。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四、项目绩效情况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（一）项目绩效目标完成情况。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（1）数量指标：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土石方完成率≥60%，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截止2023年年底，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实际完成率为80%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满足指标要求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（2）质量指标：按照监理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/中试抽检整体合格率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≥90%，实际完成率为98%，截止2023年年底，本项目实际抽检2145次，合格2097次，合格率98%；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（3）社会效益指标：基本公共服务水平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提升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目前 G98 环岛高速公路大坡互通立交跨线桥经评定为四类危桥，严重影响着公路运营安全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现有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互通被交道平交口渠化不合理，交通事故多发。互通型式及规模也无法满足日益增长的交通量。随着昌江县经济社会的发展，对互通的通行能力和安全性提出了更高要求。该互通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升级改造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将进一步完善昌江县城与高速公路联通的重要出口，对带动城市空间向高速公路发展具有明显作用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（4）经济成本指标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符合项目支出符合概算批复的标准，实际完成值符合要求。项目的资金支出严格按照国家相关规定执行，做到项目专款专用。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（二）项目绩效目标未完成情况及原因分析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已完成项目绩效目标。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五、其他需要说明的问题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（一）后续工作计划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</w:rPr>
        <w:t>一是加强对工程实体结构和原材料的质量检测，加大抽检力度，以数据为依据控制工程质量，确保使用的材料和设备符合规范和标准；二是按照基本建设程序要求，严格执行三级检验制度，大力推行“首件工程认可制”，确保质量管理体系有效运行，工程质量安全可控；三是强化试验检测管理，严肃外委试验管理，严格执行施工自检、中心（监理）试验室抽检程序，严厉打击试验数据造假行为，为项目质量管控提供科学可信的数据支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（二）主要经验及做法、存在问题和建议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绩效评价结果的应用，既是开展绩效评价工作的基本前提，又是加强财政支出管理、增强资金绩效理念、合理配置公共资源、优化财政支出结构、强化资金管理水平、提高资金使用效益的重要手段。我们将加强绩效自评结果分析，合理应用绩效评价结果，将绩效自评情况报相关市县政府或项目业主单位上级单位。我们将绩效评价结果作为预算安排和政策调整的重要参考依据，督促资金使用单位对绩效自评发现问题进行认真整改，并要求及时报整改落实情况。我们将绩效评价结果按规定在部门门户网站或单位网站公开，接受社会监督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31053428"/>
    <w:rsid w:val="288E0424"/>
    <w:rsid w:val="31053428"/>
    <w:rsid w:val="5CCB3470"/>
    <w:rsid w:val="7492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方正小标宋简体"/>
      <w:kern w:val="2"/>
      <w:sz w:val="32"/>
      <w:szCs w:val="4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2024-04-19T07:27:00Z</dcterms:created>
  <dc:creator>高成就学</dc:creator>
  <cp:lastModifiedBy>林燕芬</cp:lastModifiedBy>
  <dcterms:modified xsi:type="dcterms:W3CDTF">2024-04-23T09:04:58Z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096DC4D5E40E42DC97E55DAC83B838EC_11</vt:lpwstr>
  </property>
</Properties>
</file>