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6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  <w:lang w:val="en-US" w:eastAsia="zh-CN" w:bidi="ar-SA"/>
        </w:rPr>
      </w:pP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>G9811中线高速公路琼中互通立交改造工程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 xml:space="preserve">绩效自评报告 </w:t>
      </w:r>
    </w:p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一、项目概况</w:t>
      </w:r>
    </w:p>
    <w:p>
      <w:pPr>
        <w:spacing w:before="100" w:beforeAutospacing="0" w:after="100" w:afterAutospacing="0" w:line="5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  <w:t>（一）项目基本情况：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1、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G9811中线高速公路琼中互通立交改造工程可行性研究报告的函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(琼发改审批函[2021]984号)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G9811中线高速公路琼中互通立交改造工程初步设计及概算的函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(琼发改审批函[2022]891号)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3、海南省交通运输厅关于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G9811中线高速公路琼中互通立交改造工程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施工图设计的批复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(琼交运审批[2022]17号)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项目概况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 w:bidi="ar-SA"/>
        </w:rPr>
        <w:t>G9811中线高速公路琼中互通立交改造工程主线改建长度为1.11公里，新建匝道总长0.925公里，被交道国道G224改建长度为1.294公里，采用变形半苜蓿叶立交改造方案，项目总投资约6093万元，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lang w:val="en-US" w:eastAsia="zh-CN" w:bidi="ar-SA"/>
        </w:rPr>
        <w:t>建设工期</w:t>
      </w:r>
      <w:r>
        <w:rPr>
          <w:rFonts w:ascii="仿宋_GB2312" w:hAnsi="宋体" w:eastAsia="仿宋_GB2312" w:cs="仿宋_GB2312"/>
          <w:color w:val="000000"/>
          <w:sz w:val="32"/>
          <w:szCs w:val="32"/>
          <w:lang w:val="en-US" w:eastAsia="zh-CN" w:bidi="ar-SA"/>
        </w:rPr>
        <w:t>18个月</w:t>
      </w:r>
      <w:r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  <w:t xml:space="preserve"> 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主要参建单位：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建设单位：海南省交通投资控股有限公司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勘察设计单位：中国公路工程咨询集团有限公司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监理单位：中咨公路工程监理咨询有限公司</w:t>
      </w:r>
      <w:r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  <w:t>&amp;海南中交高速公路投资建设有限公司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施工单位：广东冠粤路桥有限公司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政府监督单位：海南省交通工程质量监督管理局</w:t>
      </w:r>
    </w:p>
    <w:p>
      <w:pPr>
        <w:widowControl/>
        <w:spacing w:line="560" w:lineRule="exact"/>
        <w:ind w:firstLine="642" w:firstLineChars="200"/>
        <w:jc w:val="left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（二）项目绩效目标和绩效指标设定情况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1.预期总体目标和本阶段目标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项目绩效总目标：进一步提升我省公路服务水平，改善沿线贫困地区的交通基础设施，促进经济社会更快发展。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项目绩效本阶段目标：按实施计划完成2023年项目建设工作。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2.</w:t>
      </w:r>
      <w:r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  <w:t>G9811中线高速公路琼中互通立交改造工程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项目绩效指标设定如下：</w:t>
      </w:r>
    </w:p>
    <w:tbl>
      <w:tblPr>
        <w:tblStyle w:val="2"/>
        <w:tblW w:w="861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0"/>
        <w:gridCol w:w="1559"/>
        <w:gridCol w:w="1985"/>
        <w:gridCol w:w="2313"/>
        <w:gridCol w:w="11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一级指标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二级指标</w:t>
            </w:r>
          </w:p>
        </w:tc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三级指标</w:t>
            </w:r>
          </w:p>
        </w:tc>
        <w:tc>
          <w:tcPr>
            <w:tcW w:w="2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年度指标值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实际完成值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57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产出指标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数量指标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前期工作完成数量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≥2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5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质量指标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前期文件质量合格率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≥90%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  <w:jc w:val="center"/>
        </w:trPr>
        <w:tc>
          <w:tcPr>
            <w:tcW w:w="15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时效指标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开工完成率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≥90%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5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效益指标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社会效益指标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对经济发展的促进作用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项目建设是否对带动区域经济社会发展具有重要意义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成本指标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经济成本指标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批复预算金额占批复概算金额比例</w:t>
            </w:r>
          </w:p>
        </w:tc>
        <w:tc>
          <w:tcPr>
            <w:tcW w:w="2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≤100%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91%</w:t>
            </w:r>
          </w:p>
        </w:tc>
      </w:tr>
    </w:tbl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二、项目决策及资金使用管理情况</w:t>
      </w:r>
    </w:p>
    <w:p>
      <w:pPr>
        <w:adjustRightInd w:val="0"/>
        <w:snapToGrid w:val="0"/>
        <w:spacing w:before="100" w:beforeAutospacing="0" w:after="100" w:afterAutospacing="0" w:line="560" w:lineRule="exact"/>
        <w:ind w:left="640" w:leftChars="200"/>
        <w:rPr>
          <w:rFonts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（一）项目资金到位情况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2023年度</w:t>
      </w:r>
      <w:r>
        <w:rPr>
          <w:rFonts w:ascii="仿宋_GB2312" w:hAnsi="方正仿宋_GBK" w:eastAsia="仿宋_GB2312" w:cs="方正仿宋_GBK"/>
          <w:kern w:val="0"/>
          <w:sz w:val="32"/>
          <w:szCs w:val="32"/>
          <w:lang w:bidi="ar"/>
        </w:rPr>
        <w:t>G9811中线高速公路琼中互通立交改造工程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  <w:lang w:bidi="ar"/>
        </w:rPr>
        <w:t>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到位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资金16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万元，资金到位率100%。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(二）项目资金使用情况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截至2023年12月31日，</w:t>
      </w:r>
      <w:r>
        <w:rPr>
          <w:rFonts w:ascii="仿宋_GB2312" w:hAnsi="方正仿宋_GBK" w:eastAsia="仿宋_GB2312" w:cs="方正仿宋_GBK"/>
          <w:kern w:val="0"/>
          <w:sz w:val="32"/>
          <w:szCs w:val="32"/>
          <w:lang w:bidi="ar"/>
        </w:rPr>
        <w:t>G9811中线高速公路琼中互通立交改造工程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项目当年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实际支出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1600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万元，资金使用率100%。</w:t>
      </w:r>
    </w:p>
    <w:p>
      <w:pPr>
        <w:widowControl w:val="0"/>
        <w:spacing w:line="560" w:lineRule="exact"/>
        <w:ind w:firstLine="642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（三）项目资金管理情况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严格按照国家相关规定使用项目资金，实行专款专用。根据项目进度申请拨付使用资金，严格履行规定的审批程序，最后按照审核无误的手续完成资金拨付，同时，接受财政、审计等部门对资金使用情况的跟踪监督检查，确保项目资金使用安全有效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三、项目组织实施情况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宋体" w:hAnsi="宋体" w:eastAsia="宋体" w:cs="Times New Roma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（一）项目组织情况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海南交通投资控股有限公司琼交投</w:t>
      </w:r>
      <w:r>
        <w:rPr>
          <w:rFonts w:hint="eastAsia" w:ascii="楷体" w:hAnsi="楷体" w:eastAsia="楷体" w:cs="楷体"/>
          <w:kern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2023</w:t>
      </w:r>
      <w:r>
        <w:rPr>
          <w:rFonts w:hint="eastAsia" w:ascii="楷体" w:hAnsi="楷体" w:eastAsia="楷体" w:cs="楷体"/>
          <w:kern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386号文明确由海南交投项目建设管理有限公司作为项目建设管理单位，负责统筹推进项目全过程建设和运营管理相关工作，依法合规做好报建报监、工程质量、招标与合同管理、安全生产、计划与进度管理、投资控制、征地拆迁及廉政建设等相关工作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本项目根据项目的特点和规模，建立相应的组织架构和分工合作机制，明确各部门的职责和任务，确保项目各项任务能够顺利开展。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根据项目实际建设进度和情况，积极引入先进的施工技术和管理经验，提高项目施工的效率和质量，降低项目成本，提升项目的综合效益。</w:t>
      </w:r>
    </w:p>
    <w:p>
      <w:pPr>
        <w:spacing w:line="560" w:lineRule="exact"/>
        <w:ind w:firstLine="640" w:firstLineChars="200"/>
        <w:jc w:val="both"/>
        <w:rPr>
          <w:rFonts w:ascii="宋体" w:hAnsi="宋体" w:eastAsia="宋体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同时建立有效的项目管理和监督机制，包括项目管理流程、质量标准、安全规范等，确保项目施工过程中的质量、安全、进度等方面得到有效控制。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四、项目绩效情况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（一）项目绩效目标完成情况。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（1）数量指标：前期工作完成数量≥2项，实际完成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2021年12月7日，省发改委批复工可。2022年11月8日，省发改委批复初步设计。2022年12月14日，省交通厅完成施工图批复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；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（2）质量指标：前期文件质量合格率≥90%，完成率100%；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（3）时效指标：开工完成率≥90%，项目已按时开工，开工完成率100%。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（4）</w:t>
      </w:r>
      <w:r>
        <w:rPr>
          <w:rFonts w:hint="eastAsia" w:cs="仿宋_GB2312"/>
          <w:kern w:val="0"/>
          <w:sz w:val="32"/>
          <w:szCs w:val="32"/>
          <w:lang w:eastAsia="zh-CN"/>
        </w:rPr>
        <w:t>经济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效益指标：基本公共服务水平提升，实际完成值提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近年来随着中线高速全面贯通和我省高速公路网的不断完善，进出琼中的交通量明显增加，琼中互通重大节假日堵车成为常态，交通事故率也逐年上升，通行能力不足和存在安全隐患的问题愈加凸显。琼中互通的改造将更好地衔接琼中县和中线高速，有利于实现更高质量的互联互通，破除制约琼中社会经济发展的交通瓶颈。</w:t>
      </w:r>
    </w:p>
    <w:p>
      <w:pPr>
        <w:widowControl/>
        <w:spacing w:line="560" w:lineRule="exact"/>
        <w:ind w:firstLine="640" w:firstLineChars="200"/>
        <w:jc w:val="both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（5）经济成本指标：批复预算金额占批复概算金额比例≤100%，完成率91%，批复概算金额为6093万元，批复预算金额为5569万元，占概算金额6093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元的91%。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（二）项目绩效目标未完成情况及原因分析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已完成项目绩效目标。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五、其他需要说明的问题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一是加强对工程实体结构和原材料的质量检测，加大抽检力度，以数据为依据控制工程质量，确保使用的材料和设备符合规范和标准；二是按照基本建设程序要求，严格执行三级检验制度，大力推行“首件工程认可制”，确保质量管理体系有效运行，工程质量安全可控；三是强化试验检测管理，严肃外委试验管理，严格执行施工自检、中心（监理）试验室抽检程序，严厉打击试验数据造假行为，为项目质量管控提供科学可信的数据支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绩效评价结果的应用，既是开展绩效评价工作的基本前提，又是加强财政支出管理、增强资金绩效理念、合理配置公共资源、优化财政支出结构、强化资金管理水平、提高资金使用效益的重要手段。我们将加强绩效自评结果分析，合理应用绩效评价结果，将绩效自评情况报相关市县政府或项目业主单位上级单位。我们将绩效评价结果作为预算安排和政策调整的重要参考依据，督促资金使用单位对绩效自评发现问题进行认真整改，并要求及时报整改落实情况。我们将绩效评价结果按规定在部门门户网站或单位网站公开，接受社会监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1053428"/>
    <w:rsid w:val="071D38DA"/>
    <w:rsid w:val="31053428"/>
    <w:rsid w:val="494C26D0"/>
    <w:rsid w:val="5CCB3470"/>
    <w:rsid w:val="6EF36A95"/>
    <w:rsid w:val="710010F4"/>
    <w:rsid w:val="71F1067C"/>
    <w:rsid w:val="7492586A"/>
    <w:rsid w:val="BB7E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方正小标宋简体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2024-04-19T15:27:00Z</dcterms:created>
  <dc:creator>高成就学</dc:creator>
  <cp:lastModifiedBy>占月</cp:lastModifiedBy>
  <dcterms:modified xsi:type="dcterms:W3CDTF">2024-04-24T18:39:51Z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F331BD84F5EA4B519DC01AC8A05FE03F_13</vt:lpwstr>
  </property>
</Properties>
</file>