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6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lang w:val="en-US" w:eastAsia="zh-CN" w:bidi="ar-SA"/>
        </w:rPr>
      </w:pPr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G9811中线高速公路水潮互通立交工程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 w:bidi="ar-SA"/>
        </w:rPr>
        <w:t>绩效自评报告</w:t>
      </w:r>
    </w:p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一、项目概况</w:t>
      </w:r>
    </w:p>
    <w:p>
      <w:pPr>
        <w:spacing w:before="100" w:beforeAutospacing="0" w:after="100" w:afterAutospacing="0"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"/>
        </w:rPr>
        <w:t>（一）项目基本情况：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1、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G9811中线高速公路水潮互通立交工程可行性研究报告的函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(琼发改审批函[2022]221号)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2、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海南省发展和改革委员会关于批复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G9811中线高速公路水潮互通立交工程初步设计及概算的函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(琼发改审批函[2022]884号)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3、海南省交通运输厅关于</w:t>
      </w:r>
      <w:r>
        <w:rPr>
          <w:rFonts w:ascii="仿宋_GB2312" w:hAnsi="方正仿宋_GBK" w:eastAsia="仿宋_GB2312" w:cs="方正仿宋_GBK"/>
          <w:sz w:val="32"/>
          <w:szCs w:val="32"/>
          <w:lang w:val="en-US" w:eastAsia="zh-CN" w:bidi="ar"/>
        </w:rPr>
        <w:t>G9811中线高速公路水潮互通立交工程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施工图设计的批复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 w:bidi="ar"/>
        </w:rPr>
        <w:t>(琼交运审批[2022]16号)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；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项目概况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 w:bidi="ar-SA"/>
        </w:rPr>
        <w:t>G9811中线高速公路水潮互通立交工程主线改建长度为1.25公里，新建匝道总长2.10公里，新建连接线4.12公里，连接线标准路基宽16米，采用双向两车道二级公路设计标准，设计速度60公里/小时。匝道设计速度采用40公里/小时，单向单车道标准路基宽9.0米，单向双车道标准路基宽10.5米，对向双车道标准路基宽16.5米。</w:t>
      </w:r>
      <w:r>
        <w:rPr>
          <w:rFonts w:ascii="仿宋_GB2312" w:hAnsi="宋体" w:eastAsia="仿宋_GB2312" w:cs="仿宋_GB2312"/>
          <w:color w:val="000000"/>
          <w:sz w:val="32"/>
          <w:szCs w:val="32"/>
          <w:lang w:val="en-US" w:eastAsia="zh-CN" w:bidi="ar-SA"/>
        </w:rPr>
        <w:t>项目概算总投资约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lang w:val="en-US" w:eastAsia="zh-CN" w:bidi="ar-SA"/>
        </w:rPr>
        <w:t>34531万</w:t>
      </w:r>
      <w:r>
        <w:rPr>
          <w:rFonts w:ascii="仿宋_GB2312" w:hAnsi="宋体" w:eastAsia="仿宋_GB2312" w:cs="仿宋_GB2312"/>
          <w:color w:val="000000"/>
          <w:sz w:val="32"/>
          <w:szCs w:val="32"/>
          <w:lang w:val="en-US" w:eastAsia="zh-CN" w:bidi="ar-SA"/>
        </w:rPr>
        <w:t>元，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  <w:lang w:val="en-US" w:eastAsia="zh-CN" w:bidi="ar-SA"/>
        </w:rPr>
        <w:t>建设工期18个月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。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主要参建单位：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建设单位：海南省交通投资控股有限公司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勘察设计单位：中国公路工程咨询集团有限公司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监理单位：中咨公路工程监理咨询有限公司</w:t>
      </w:r>
      <w:r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  <w:t>&amp;海南中交高速公路投资建设有限公司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施工单位：广东冠粤路桥有限公司</w:t>
      </w:r>
    </w:p>
    <w:p>
      <w:pPr>
        <w:spacing w:before="100" w:beforeAutospacing="0" w:after="10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政府监督单位：海南省交通工程质量监督管理局</w:t>
      </w:r>
    </w:p>
    <w:p>
      <w:pPr>
        <w:widowControl/>
        <w:spacing w:line="560" w:lineRule="exact"/>
        <w:ind w:firstLine="643" w:firstLineChars="200"/>
        <w:jc w:val="left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（二）项目绩效目标和绩效指标设定情况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1.预期总体目标和本阶段目标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项目绩效总目标：进一步提升我省公路服务水平，改善沿线贫困地区的交通基础设施，促进经济社会更快发展。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项目绩效本阶段目标：按实施计划完成2023年项目建设工作。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2.</w:t>
      </w:r>
      <w:r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  <w:t>G9811中线高速公路水潮互通立交工程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项目绩效指标设定如下：</w:t>
      </w:r>
    </w:p>
    <w:tbl>
      <w:tblPr>
        <w:tblStyle w:val="2"/>
        <w:tblW w:w="861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20"/>
        <w:gridCol w:w="1984"/>
        <w:gridCol w:w="2245"/>
        <w:gridCol w:w="1278"/>
        <w:gridCol w:w="11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一级指标</w:t>
            </w: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二级指标</w:t>
            </w:r>
          </w:p>
        </w:tc>
        <w:tc>
          <w:tcPr>
            <w:tcW w:w="2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三级指标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年度指标值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实际完成值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9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产出指标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数量指标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土石方完成率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≥60%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62%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质量指标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按照监理</w:t>
            </w:r>
            <w:r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  <w:t>/中试抽检整体合格率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≥90%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97%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效益指标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社会效益指标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基本公共服务水平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  <w:jc w:val="center"/>
        </w:trPr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成本指标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经济成本指标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项目支出符合概算批复的标准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符合</w:t>
            </w:r>
          </w:p>
        </w:tc>
      </w:tr>
    </w:tbl>
    <w:p>
      <w:pPr>
        <w:spacing w:before="100" w:beforeAutospacing="0" w:after="100" w:afterAutospacing="0" w:line="560" w:lineRule="exact"/>
        <w:ind w:firstLine="640" w:firstLineChars="200"/>
        <w:rPr>
          <w:rFonts w:ascii="黑体" w:hAnsi="黑体" w:eastAsia="黑体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kern w:val="2"/>
          <w:sz w:val="32"/>
          <w:szCs w:val="32"/>
          <w:lang w:val="en-US" w:eastAsia="zh-CN" w:bidi="ar-SA"/>
        </w:rPr>
        <w:t>二、项目决策及资金使用管理情况</w:t>
      </w:r>
    </w:p>
    <w:p>
      <w:pPr>
        <w:adjustRightInd w:val="0"/>
        <w:snapToGrid w:val="0"/>
        <w:spacing w:before="100" w:beforeAutospacing="0" w:after="100" w:afterAutospacing="0" w:line="560" w:lineRule="exact"/>
        <w:ind w:left="640" w:leftChars="200"/>
        <w:rPr>
          <w:rFonts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（一）项目资金到位情况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2023年度</w:t>
      </w:r>
      <w:r>
        <w:rPr>
          <w:rFonts w:ascii="仿宋_GB2312" w:hAnsi="方正仿宋_GBK" w:eastAsia="仿宋_GB2312" w:cs="方正仿宋_GBK"/>
          <w:kern w:val="0"/>
          <w:sz w:val="32"/>
          <w:szCs w:val="32"/>
          <w:lang w:bidi="ar"/>
        </w:rPr>
        <w:t>G9811中线高速公路水潮互通立交工程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</w:t>
      </w:r>
      <w:r>
        <w:rPr>
          <w:rFonts w:hint="eastAsia" w:ascii="仿宋_GB2312" w:hAnsi="方正仿宋_GBK" w:eastAsia="仿宋_GB2312" w:cs="方正仿宋_GBK"/>
          <w:kern w:val="0"/>
          <w:sz w:val="32"/>
          <w:szCs w:val="32"/>
          <w:lang w:bidi="ar"/>
        </w:rPr>
        <w:t>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到位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资金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7600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万元，资金到位率100%。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(二）项目资金使用情况</w:t>
      </w:r>
    </w:p>
    <w:p>
      <w:pPr>
        <w:widowControl w:val="0"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截至2023年12月31日，</w:t>
      </w:r>
      <w:r>
        <w:rPr>
          <w:rFonts w:ascii="仿宋_GB2312" w:hAnsi="方正仿宋_GBK" w:eastAsia="仿宋_GB2312" w:cs="方正仿宋_GBK"/>
          <w:kern w:val="0"/>
          <w:sz w:val="32"/>
          <w:szCs w:val="32"/>
          <w:lang w:bidi="ar"/>
        </w:rPr>
        <w:t>G9811中线高速公路水潮互通立交工程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项目当年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专项债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实际支出</w:t>
      </w:r>
      <w:r>
        <w:rPr>
          <w:rFonts w:hint="eastAsia" w:cs="仿宋_GB2312"/>
          <w:kern w:val="2"/>
          <w:sz w:val="32"/>
          <w:szCs w:val="32"/>
          <w:lang w:val="en-US" w:eastAsia="zh-CN"/>
        </w:rPr>
        <w:t>7600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万元，资金使用率100%。</w:t>
      </w:r>
    </w:p>
    <w:p>
      <w:pPr>
        <w:widowControl w:val="0"/>
        <w:spacing w:line="560" w:lineRule="exact"/>
        <w:ind w:firstLine="643" w:firstLineChars="200"/>
        <w:jc w:val="both"/>
        <w:outlineLvl w:val="0"/>
        <w:rPr>
          <w:rFonts w:ascii="仿宋_GB2312" w:hAnsi="仿宋_GB2312" w:eastAsia="仿宋_GB2312" w:cs="仿宋_GB2312"/>
          <w:b/>
          <w:bCs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（三）项目资金管理情况</w:t>
      </w:r>
      <w:bookmarkStart w:id="0" w:name="_GoBack"/>
      <w:bookmarkEnd w:id="0"/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按照国家相关规定使用项目资金，实行专款专用。根据项目进度申请拨付使用资金，严格履行规定的审批程序，最后按照审核无误的手续完成资金拨付，同时，接受财政、审计等部门对资金使用情况的跟踪监督检查，确保项目资金使用安全有效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三、项目组织实施情况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宋体" w:hAnsi="宋体" w:eastAsia="宋体" w:cs="Times New Roman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（一）项目组织情况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海南交通投资控股有限公司琼交投</w:t>
      </w:r>
      <w:r>
        <w:rPr>
          <w:rFonts w:hint="eastAsia" w:ascii="楷体" w:hAnsi="楷体" w:eastAsia="楷体" w:cs="楷体"/>
          <w:kern w:val="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2023</w:t>
      </w:r>
      <w:r>
        <w:rPr>
          <w:rFonts w:hint="eastAsia" w:ascii="楷体" w:hAnsi="楷体" w:eastAsia="楷体" w:cs="楷体"/>
          <w:kern w:val="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386号文明确由海南交投项目建设管理有限公司作为项目建设管理单位，负责统筹推进项目全过程建设和运营管理相关工作，依法合规做好报建报监、工程质量、招标与合同管理、安全生产、计划与进度管理、投资控制、征地拆迁及廉政建设等相关工作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（二）项目管理情况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本项目根据项目的特点和规模，建立相应的组织架构和分工合作机制，明确各部门的职责和任务，确保项目各项任务能够顺利开展。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根据项目实际建设进度和情况，积极引入先进的施工技术和管理经验，提高项目施工的效率和质量，降低项目成本，提升项目的综合效益。</w:t>
      </w:r>
    </w:p>
    <w:p>
      <w:pPr>
        <w:spacing w:line="560" w:lineRule="exact"/>
        <w:ind w:firstLine="640" w:firstLineChars="200"/>
        <w:jc w:val="both"/>
        <w:rPr>
          <w:rFonts w:ascii="宋体" w:hAnsi="宋体" w:eastAsia="宋体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同时建立有效的项目管理和监督机制，包括项目管理流程、质量标准、安全规范等，确保项目施工过程中的质量、安全、进度等方面得到有效控制。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四、项目绩效情况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（一）项目绩效目标完成情况。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（1）数量指标：土石方完成率≥60%，实际完成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为62%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满足指标要求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（2）质量指标：按照监理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/中试抽检整体合格率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≥90%，完成率97%，截止2023年年底，本项目实际抽检1714次，合格1672次，合格率97%；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（3）社会效益指标：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基本公共服务水平提升，实际完成值提升，本项目的建设将完善区域路网结构，优化中线高速互通布局，增强中线高速的辐射带动能力。对建设自由贸易港，加快海南中部地区经济社会持续快速发展，促进旅游、农业等资源的开发，加快城乡区域协调发展和乡村振兴均具有重要的作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（4）经济成本指标：项目支出符合概算批复的标准，实际完成值符合要求。项目的资金支出严格按照国家相关规定执行，做到项目专款专用。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（二）项目绩效目标未完成情况及原因分析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已完成项目绩效目标。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五、其他需要说明的问题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一是加强对工程实体结构和原材料的质量检测，加大抽检力度，以数据为依据控制工程质量，确保使用的材料和设备符合规范和标准；二是按照基本建设程序要求，严格执行三级检验制度，大力推行“首件工程认可制”，确保质量管理体系有效运行，工程质量安全可控；三是强化试验检测管理，严肃外委试验管理，严格执行施工自检、中心（监理）试验室抽检程序，严厉打击试验数据造假行为，为项目质量管控提供科学可信的数据支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绩效评价结果的应用，既是开展绩效评价工作的基本前提，又是加强财政支出管理、增强资金绩效理念、合理配置公共资源、优化财政支出结构、强化资金管理水平、提高资金使用效益的重要手段。我们将加强绩效自评结果分析，合理应用绩效评价结果，将绩效自评情况报相关市县政府或项目业主单位上级单位。我们将绩效评价结果作为预算安排和政策调整的重要参考依据，督促资金使用单位对绩效自评发现问题进行认真整改，并要求及时报整改落实情况。我们将绩效评价结果按规定在部门门户网站或单位网站公开，接受社会监督。</w:t>
      </w: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both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1053428"/>
    <w:rsid w:val="31053428"/>
    <w:rsid w:val="494C26D0"/>
    <w:rsid w:val="59CC23CA"/>
    <w:rsid w:val="5CCB3470"/>
    <w:rsid w:val="6EF36A95"/>
    <w:rsid w:val="710010F4"/>
    <w:rsid w:val="749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方正小标宋简体"/>
      <w:kern w:val="2"/>
      <w:sz w:val="32"/>
      <w:szCs w:val="4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2024-04-19T07:27:00Z</dcterms:created>
  <dc:creator>高成就学</dc:creator>
  <cp:lastModifiedBy>林燕芬</cp:lastModifiedBy>
  <dcterms:modified xsi:type="dcterms:W3CDTF">2024-04-23T09:12:18Z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BA366D73FCFD4D488B0A88A262EDD7A1_13</vt:lpwstr>
  </property>
</Properties>
</file>